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26D7B" w14:textId="77777777" w:rsidR="001B2DF1" w:rsidRDefault="001B2DF1">
      <w:pPr>
        <w:spacing w:before="10"/>
        <w:rPr>
          <w:rFonts w:ascii="Times New Roman" w:eastAsia="Times New Roman" w:hAnsi="Times New Roman" w:cs="Times New Roman"/>
          <w:sz w:val="27"/>
          <w:szCs w:val="27"/>
        </w:rPr>
      </w:pPr>
      <w:bookmarkStart w:id="0" w:name="_GoBack"/>
      <w:bookmarkEnd w:id="0"/>
    </w:p>
    <w:p w14:paraId="141A5CC5" w14:textId="77777777" w:rsidR="000F0AAC" w:rsidRDefault="000F0AAC">
      <w:pPr>
        <w:spacing w:line="40" w:lineRule="atLeast"/>
        <w:ind w:left="107"/>
        <w:rPr>
          <w:rFonts w:ascii="Times New Roman" w:eastAsia="Times New Roman" w:hAnsi="Times New Roman" w:cs="Times New Roman"/>
          <w:noProof/>
          <w:sz w:val="4"/>
          <w:szCs w:val="4"/>
          <w:lang w:val="en-GB" w:eastAsia="en-GB"/>
        </w:rPr>
      </w:pPr>
    </w:p>
    <w:p w14:paraId="5265BA05" w14:textId="77777777" w:rsidR="000F0AAC" w:rsidRDefault="000F0AAC">
      <w:pPr>
        <w:spacing w:line="40" w:lineRule="atLeast"/>
        <w:ind w:left="107"/>
        <w:rPr>
          <w:rFonts w:ascii="Times New Roman" w:eastAsia="Times New Roman" w:hAnsi="Times New Roman" w:cs="Times New Roman"/>
          <w:noProof/>
          <w:sz w:val="4"/>
          <w:szCs w:val="4"/>
          <w:lang w:val="en-GB" w:eastAsia="en-GB"/>
        </w:rPr>
      </w:pPr>
    </w:p>
    <w:p w14:paraId="756EBFE0" w14:textId="02A2C598" w:rsidR="001B2DF1" w:rsidRDefault="001B2DF1">
      <w:pPr>
        <w:spacing w:line="40" w:lineRule="atLeast"/>
        <w:ind w:left="107"/>
        <w:rPr>
          <w:rFonts w:ascii="Times New Roman" w:eastAsia="Times New Roman" w:hAnsi="Times New Roman" w:cs="Times New Roman"/>
          <w:sz w:val="4"/>
          <w:szCs w:val="4"/>
        </w:rPr>
      </w:pPr>
    </w:p>
    <w:p w14:paraId="34C3FD6B" w14:textId="77777777" w:rsidR="001B2DF1" w:rsidRDefault="001B2DF1">
      <w:pPr>
        <w:spacing w:before="9"/>
        <w:rPr>
          <w:rFonts w:ascii="Times New Roman" w:eastAsia="Times New Roman" w:hAnsi="Times New Roman" w:cs="Times New Roman"/>
          <w:sz w:val="28"/>
          <w:szCs w:val="28"/>
        </w:rPr>
      </w:pPr>
    </w:p>
    <w:p w14:paraId="5DDDD440" w14:textId="42576A4D" w:rsidR="001B2DF1" w:rsidRPr="000F0AAC" w:rsidRDefault="001B2DF1" w:rsidP="000F0AAC">
      <w:pPr>
        <w:pStyle w:val="Heading2"/>
        <w:numPr>
          <w:ilvl w:val="0"/>
          <w:numId w:val="0"/>
        </w:numPr>
      </w:pPr>
    </w:p>
    <w:p w14:paraId="6CC8FE3F" w14:textId="77777777" w:rsidR="000F0AAC" w:rsidRDefault="000F0AAC" w:rsidP="000F0AAC">
      <w:pPr>
        <w:widowControl/>
        <w:spacing w:after="160" w:line="259" w:lineRule="auto"/>
        <w:contextualSpacing/>
        <w:jc w:val="center"/>
        <w:rPr>
          <w:b/>
          <w:sz w:val="48"/>
          <w:szCs w:val="48"/>
          <w:lang w:val="en-GB"/>
        </w:rPr>
      </w:pPr>
    </w:p>
    <w:p w14:paraId="7DA8456F" w14:textId="77777777" w:rsidR="000F0AAC" w:rsidRPr="000F0AAC" w:rsidRDefault="000F0AAC" w:rsidP="000F0AAC">
      <w:pPr>
        <w:widowControl/>
        <w:spacing w:after="160" w:line="259" w:lineRule="auto"/>
        <w:contextualSpacing/>
        <w:jc w:val="center"/>
        <w:rPr>
          <w:b/>
          <w:sz w:val="48"/>
          <w:szCs w:val="48"/>
          <w:lang w:val="en-GB"/>
        </w:rPr>
      </w:pPr>
      <w:r w:rsidRPr="000F0AAC">
        <w:rPr>
          <w:b/>
          <w:sz w:val="48"/>
          <w:szCs w:val="48"/>
          <w:lang w:val="en-GB"/>
        </w:rPr>
        <w:t xml:space="preserve">United Utilities Water </w:t>
      </w:r>
    </w:p>
    <w:p w14:paraId="3B7C9BC6" w14:textId="77777777" w:rsidR="000F0AAC" w:rsidRPr="000F0AAC" w:rsidRDefault="000F0AAC" w:rsidP="000F0AAC">
      <w:pPr>
        <w:widowControl/>
        <w:spacing w:after="160" w:line="259" w:lineRule="auto"/>
        <w:contextualSpacing/>
        <w:jc w:val="center"/>
        <w:rPr>
          <w:b/>
          <w:sz w:val="48"/>
          <w:szCs w:val="48"/>
          <w:lang w:val="en-GB"/>
        </w:rPr>
      </w:pPr>
      <w:r w:rsidRPr="000F0AAC">
        <w:rPr>
          <w:b/>
          <w:sz w:val="48"/>
          <w:szCs w:val="48"/>
          <w:lang w:val="en-GB"/>
        </w:rPr>
        <w:t xml:space="preserve">Annual Performance Report 2019/20 </w:t>
      </w:r>
    </w:p>
    <w:p w14:paraId="72772B1F" w14:textId="679E95F4" w:rsidR="000F0AAC" w:rsidRPr="00582DF5" w:rsidRDefault="000F0AAC" w:rsidP="000F0AAC">
      <w:pPr>
        <w:contextualSpacing/>
        <w:jc w:val="center"/>
        <w:rPr>
          <w:b/>
          <w:sz w:val="48"/>
          <w:szCs w:val="48"/>
        </w:rPr>
      </w:pPr>
      <w:r>
        <w:rPr>
          <w:b/>
          <w:sz w:val="48"/>
          <w:szCs w:val="48"/>
        </w:rPr>
        <w:t>Non-standard ODI pro-forma</w:t>
      </w:r>
    </w:p>
    <w:p w14:paraId="51743394" w14:textId="77777777" w:rsidR="000F0AAC" w:rsidRDefault="000F0AAC" w:rsidP="000F0AAC">
      <w:pPr>
        <w:pStyle w:val="Heading2"/>
        <w:numPr>
          <w:ilvl w:val="0"/>
          <w:numId w:val="0"/>
        </w:numPr>
        <w:ind w:left="576" w:hanging="576"/>
      </w:pPr>
    </w:p>
    <w:p w14:paraId="71EB8F5A" w14:textId="77777777" w:rsidR="000F0AAC" w:rsidRDefault="000F0AAC" w:rsidP="000F0AAC">
      <w:pPr>
        <w:pStyle w:val="Heading2"/>
        <w:numPr>
          <w:ilvl w:val="0"/>
          <w:numId w:val="0"/>
        </w:numPr>
        <w:ind w:left="576" w:hanging="576"/>
      </w:pPr>
    </w:p>
    <w:p w14:paraId="74E760AF" w14:textId="77777777" w:rsidR="000F0AAC" w:rsidRDefault="000F0AAC" w:rsidP="000F0AAC">
      <w:pPr>
        <w:pStyle w:val="Heading2"/>
        <w:numPr>
          <w:ilvl w:val="0"/>
          <w:numId w:val="0"/>
        </w:numPr>
        <w:ind w:left="576" w:hanging="576"/>
      </w:pPr>
    </w:p>
    <w:p w14:paraId="6B75167A" w14:textId="77777777" w:rsidR="000F0AAC" w:rsidRDefault="000F0AAC" w:rsidP="000F0AAC">
      <w:pPr>
        <w:pStyle w:val="Heading2"/>
        <w:numPr>
          <w:ilvl w:val="0"/>
          <w:numId w:val="0"/>
        </w:numPr>
        <w:ind w:left="576" w:hanging="576"/>
      </w:pPr>
    </w:p>
    <w:p w14:paraId="05EC3EBC" w14:textId="77777777" w:rsidR="000F0AAC" w:rsidRDefault="000F0AAC" w:rsidP="000F0AAC">
      <w:pPr>
        <w:pStyle w:val="Heading2"/>
        <w:numPr>
          <w:ilvl w:val="0"/>
          <w:numId w:val="0"/>
        </w:numPr>
        <w:ind w:left="576" w:hanging="576"/>
      </w:pPr>
    </w:p>
    <w:p w14:paraId="152752BC" w14:textId="77777777" w:rsidR="009A0749" w:rsidRPr="009A0749" w:rsidRDefault="009A0749" w:rsidP="009A0749">
      <w:pPr>
        <w:rPr>
          <w:lang w:val="en-GB"/>
        </w:rPr>
      </w:pPr>
    </w:p>
    <w:p w14:paraId="532F61E0" w14:textId="77777777" w:rsidR="000F0AAC" w:rsidRDefault="000F0AAC" w:rsidP="009A0749">
      <w:pPr>
        <w:pStyle w:val="Heading2"/>
        <w:numPr>
          <w:ilvl w:val="0"/>
          <w:numId w:val="0"/>
        </w:numPr>
      </w:pPr>
    </w:p>
    <w:p w14:paraId="47FD09F7" w14:textId="0A9B2106" w:rsidR="000F0AAC" w:rsidRPr="000F0AAC" w:rsidRDefault="000F0AAC" w:rsidP="000F0AAC">
      <w:pPr>
        <w:pStyle w:val="Heading2"/>
        <w:numPr>
          <w:ilvl w:val="0"/>
          <w:numId w:val="0"/>
        </w:numPr>
        <w:ind w:left="576" w:hanging="576"/>
      </w:pPr>
      <w:r w:rsidRPr="000F0AAC">
        <w:t>Introduction</w:t>
      </w:r>
    </w:p>
    <w:p w14:paraId="6E84044E" w14:textId="77777777" w:rsidR="00F379EC" w:rsidRPr="00300D69" w:rsidRDefault="00FC3AD9" w:rsidP="00300D69">
      <w:pPr>
        <w:pStyle w:val="BodyText"/>
        <w:spacing w:before="120" w:after="120"/>
        <w:ind w:left="-357" w:right="221" w:firstLine="0"/>
        <w:rPr>
          <w:rFonts w:asciiTheme="minorHAnsi" w:hAnsiTheme="minorHAnsi"/>
          <w:spacing w:val="1"/>
          <w:sz w:val="21"/>
          <w:szCs w:val="21"/>
          <w:lang w:val="en-GB"/>
        </w:rPr>
      </w:pPr>
      <w:r w:rsidRPr="00300D69">
        <w:rPr>
          <w:rFonts w:asciiTheme="minorHAnsi" w:hAnsiTheme="minorHAnsi"/>
          <w:spacing w:val="1"/>
          <w:sz w:val="21"/>
          <w:szCs w:val="21"/>
          <w:lang w:val="en-GB"/>
        </w:rPr>
        <w:t xml:space="preserve">This </w:t>
      </w:r>
      <w:r w:rsidR="00F379EC" w:rsidRPr="00300D69">
        <w:rPr>
          <w:rFonts w:asciiTheme="minorHAnsi" w:hAnsiTheme="minorHAnsi"/>
          <w:spacing w:val="1"/>
          <w:sz w:val="21"/>
          <w:szCs w:val="21"/>
          <w:lang w:val="en-GB"/>
        </w:rPr>
        <w:t xml:space="preserve">document </w:t>
      </w:r>
      <w:r w:rsidRPr="00300D69">
        <w:rPr>
          <w:rFonts w:asciiTheme="minorHAnsi" w:hAnsiTheme="minorHAnsi"/>
          <w:spacing w:val="1"/>
          <w:sz w:val="21"/>
          <w:szCs w:val="21"/>
          <w:lang w:val="en-GB"/>
        </w:rPr>
        <w:t xml:space="preserve">includes </w:t>
      </w:r>
      <w:r w:rsidR="00F379EC" w:rsidRPr="00300D69">
        <w:rPr>
          <w:rFonts w:asciiTheme="minorHAnsi" w:hAnsiTheme="minorHAnsi"/>
          <w:spacing w:val="1"/>
          <w:sz w:val="21"/>
          <w:szCs w:val="21"/>
          <w:lang w:val="en-GB"/>
        </w:rPr>
        <w:t xml:space="preserve">two completed </w:t>
      </w:r>
      <w:r w:rsidRPr="00300D69">
        <w:rPr>
          <w:rFonts w:asciiTheme="minorHAnsi" w:hAnsiTheme="minorHAnsi"/>
          <w:spacing w:val="1"/>
          <w:sz w:val="21"/>
          <w:szCs w:val="21"/>
          <w:lang w:val="en-GB"/>
        </w:rPr>
        <w:t xml:space="preserve">pro forma </w:t>
      </w:r>
      <w:r w:rsidR="00F379EC" w:rsidRPr="00300D69">
        <w:rPr>
          <w:rFonts w:asciiTheme="minorHAnsi" w:hAnsiTheme="minorHAnsi"/>
          <w:spacing w:val="1"/>
          <w:sz w:val="21"/>
          <w:szCs w:val="21"/>
          <w:lang w:val="en-GB"/>
        </w:rPr>
        <w:t xml:space="preserve">that explain how United Utilities has calculated its </w:t>
      </w:r>
      <w:r w:rsidRPr="00300D69">
        <w:rPr>
          <w:rFonts w:asciiTheme="minorHAnsi" w:hAnsiTheme="minorHAnsi"/>
          <w:spacing w:val="1"/>
          <w:sz w:val="21"/>
          <w:szCs w:val="21"/>
          <w:lang w:val="en-GB"/>
        </w:rPr>
        <w:t>non-standardised ODI</w:t>
      </w:r>
      <w:r w:rsidR="00F379EC" w:rsidRPr="00300D69">
        <w:rPr>
          <w:rFonts w:asciiTheme="minorHAnsi" w:hAnsiTheme="minorHAnsi"/>
          <w:spacing w:val="1"/>
          <w:sz w:val="21"/>
          <w:szCs w:val="21"/>
          <w:lang w:val="en-GB"/>
        </w:rPr>
        <w:t xml:space="preserve"> </w:t>
      </w:r>
      <w:r w:rsidRPr="00300D69">
        <w:rPr>
          <w:rFonts w:asciiTheme="minorHAnsi" w:hAnsiTheme="minorHAnsi"/>
          <w:spacing w:val="1"/>
          <w:sz w:val="21"/>
          <w:szCs w:val="21"/>
          <w:lang w:val="en-GB"/>
        </w:rPr>
        <w:t xml:space="preserve">calculations. </w:t>
      </w:r>
    </w:p>
    <w:p w14:paraId="59A61D45" w14:textId="77777777" w:rsidR="001B2DF1" w:rsidRPr="00300D69" w:rsidRDefault="00F379EC" w:rsidP="00300D69">
      <w:pPr>
        <w:pStyle w:val="BodyText"/>
        <w:spacing w:before="120" w:after="120"/>
        <w:ind w:left="-357" w:right="221" w:firstLine="0"/>
        <w:rPr>
          <w:rFonts w:asciiTheme="minorHAnsi" w:hAnsiTheme="minorHAnsi"/>
          <w:spacing w:val="1"/>
          <w:sz w:val="21"/>
          <w:szCs w:val="21"/>
          <w:lang w:val="en-GB"/>
        </w:rPr>
      </w:pPr>
      <w:r w:rsidRPr="00300D69">
        <w:rPr>
          <w:rFonts w:asciiTheme="minorHAnsi" w:hAnsiTheme="minorHAnsi"/>
          <w:spacing w:val="1"/>
          <w:sz w:val="21"/>
          <w:szCs w:val="21"/>
          <w:lang w:val="en-GB"/>
        </w:rPr>
        <w:lastRenderedPageBreak/>
        <w:t xml:space="preserve">For these two ODIs the </w:t>
      </w:r>
      <w:r w:rsidR="00FC3AD9" w:rsidRPr="00300D69">
        <w:rPr>
          <w:rFonts w:asciiTheme="minorHAnsi" w:hAnsiTheme="minorHAnsi"/>
          <w:spacing w:val="1"/>
          <w:sz w:val="21"/>
          <w:szCs w:val="21"/>
          <w:lang w:val="en-GB"/>
        </w:rPr>
        <w:t xml:space="preserve">underperformance payment or outperformance payment </w:t>
      </w:r>
      <w:r w:rsidRPr="00300D69">
        <w:rPr>
          <w:rFonts w:asciiTheme="minorHAnsi" w:hAnsiTheme="minorHAnsi"/>
          <w:spacing w:val="1"/>
          <w:sz w:val="21"/>
          <w:szCs w:val="21"/>
          <w:lang w:val="en-GB"/>
        </w:rPr>
        <w:t xml:space="preserve">could not </w:t>
      </w:r>
      <w:r w:rsidR="00FC3AD9" w:rsidRPr="00300D69">
        <w:rPr>
          <w:rFonts w:asciiTheme="minorHAnsi" w:hAnsiTheme="minorHAnsi"/>
          <w:spacing w:val="1"/>
          <w:sz w:val="21"/>
          <w:szCs w:val="21"/>
          <w:lang w:val="en-GB"/>
        </w:rPr>
        <w:t>be calculated using the calculations within the ODI performance</w:t>
      </w:r>
      <w:r w:rsidRPr="00300D69">
        <w:rPr>
          <w:rFonts w:asciiTheme="minorHAnsi" w:hAnsiTheme="minorHAnsi"/>
          <w:spacing w:val="1"/>
          <w:sz w:val="21"/>
          <w:szCs w:val="21"/>
          <w:lang w:val="en-GB"/>
        </w:rPr>
        <w:t xml:space="preserve"> </w:t>
      </w:r>
      <w:r w:rsidR="00FC3AD9" w:rsidRPr="00300D69">
        <w:rPr>
          <w:rFonts w:asciiTheme="minorHAnsi" w:hAnsiTheme="minorHAnsi"/>
          <w:spacing w:val="1"/>
          <w:sz w:val="21"/>
          <w:szCs w:val="21"/>
          <w:lang w:val="en-GB"/>
        </w:rPr>
        <w:t>model</w:t>
      </w:r>
      <w:r w:rsidRPr="00300D69">
        <w:rPr>
          <w:rFonts w:asciiTheme="minorHAnsi" w:hAnsiTheme="minorHAnsi"/>
          <w:spacing w:val="1"/>
          <w:sz w:val="21"/>
          <w:szCs w:val="21"/>
          <w:lang w:val="en-GB"/>
        </w:rPr>
        <w:t xml:space="preserve">, based directly upon </w:t>
      </w:r>
      <w:r w:rsidR="00FC3AD9" w:rsidRPr="00300D69">
        <w:rPr>
          <w:rFonts w:asciiTheme="minorHAnsi" w:hAnsiTheme="minorHAnsi"/>
          <w:spacing w:val="1"/>
          <w:sz w:val="21"/>
          <w:szCs w:val="21"/>
          <w:lang w:val="en-GB"/>
        </w:rPr>
        <w:t xml:space="preserve">reported performance and </w:t>
      </w:r>
      <w:r w:rsidRPr="00300D69">
        <w:rPr>
          <w:rFonts w:asciiTheme="minorHAnsi" w:hAnsiTheme="minorHAnsi"/>
          <w:spacing w:val="1"/>
          <w:sz w:val="21"/>
          <w:szCs w:val="21"/>
          <w:lang w:val="en-GB"/>
        </w:rPr>
        <w:t>were entered into this model as values.</w:t>
      </w:r>
    </w:p>
    <w:p w14:paraId="54BDC080" w14:textId="77777777" w:rsidR="00362E65" w:rsidRDefault="00F379EC" w:rsidP="00300D69">
      <w:pPr>
        <w:pStyle w:val="BodyText"/>
        <w:spacing w:before="120" w:after="120"/>
        <w:ind w:left="-357" w:right="221" w:firstLine="0"/>
        <w:rPr>
          <w:rFonts w:asciiTheme="minorHAnsi" w:hAnsiTheme="minorHAnsi"/>
          <w:spacing w:val="1"/>
          <w:sz w:val="21"/>
          <w:szCs w:val="21"/>
          <w:lang w:val="en-GB"/>
        </w:rPr>
      </w:pPr>
      <w:r w:rsidRPr="00300D69">
        <w:rPr>
          <w:rFonts w:asciiTheme="minorHAnsi" w:hAnsiTheme="minorHAnsi"/>
          <w:spacing w:val="1"/>
          <w:sz w:val="21"/>
          <w:szCs w:val="21"/>
          <w:lang w:val="en-GB"/>
        </w:rPr>
        <w:t xml:space="preserve">In line with the guidance for these forms, we have </w:t>
      </w:r>
      <w:r w:rsidR="00362E65">
        <w:rPr>
          <w:rFonts w:asciiTheme="minorHAnsi" w:hAnsiTheme="minorHAnsi"/>
          <w:spacing w:val="1"/>
          <w:sz w:val="21"/>
          <w:szCs w:val="21"/>
          <w:lang w:val="en-GB"/>
        </w:rPr>
        <w:t>used the four key sections in the proforma to set out:</w:t>
      </w:r>
    </w:p>
    <w:p w14:paraId="0E8EBF93" w14:textId="77777777" w:rsidR="00362E65" w:rsidRDefault="00362E65" w:rsidP="00362E65">
      <w:pPr>
        <w:pStyle w:val="BodyText"/>
        <w:numPr>
          <w:ilvl w:val="0"/>
          <w:numId w:val="3"/>
        </w:numPr>
        <w:spacing w:before="120" w:after="120"/>
        <w:ind w:right="221"/>
        <w:rPr>
          <w:rFonts w:asciiTheme="minorHAnsi" w:hAnsiTheme="minorHAnsi"/>
          <w:spacing w:val="1"/>
          <w:sz w:val="21"/>
          <w:szCs w:val="21"/>
          <w:lang w:val="en-GB"/>
        </w:rPr>
      </w:pPr>
      <w:r>
        <w:rPr>
          <w:rFonts w:asciiTheme="minorHAnsi" w:hAnsiTheme="minorHAnsi"/>
          <w:spacing w:val="1"/>
          <w:sz w:val="21"/>
          <w:szCs w:val="21"/>
          <w:lang w:val="en-GB"/>
        </w:rPr>
        <w:t>the basis of the calculation used within the FD,</w:t>
      </w:r>
    </w:p>
    <w:p w14:paraId="15583269" w14:textId="75AA320B" w:rsidR="00362E65" w:rsidRDefault="00362E65" w:rsidP="00362E65">
      <w:pPr>
        <w:pStyle w:val="BodyText"/>
        <w:numPr>
          <w:ilvl w:val="0"/>
          <w:numId w:val="3"/>
        </w:numPr>
        <w:spacing w:before="120" w:after="120"/>
        <w:ind w:right="221"/>
        <w:rPr>
          <w:rFonts w:asciiTheme="minorHAnsi" w:hAnsiTheme="minorHAnsi"/>
          <w:spacing w:val="1"/>
          <w:sz w:val="21"/>
          <w:szCs w:val="21"/>
          <w:lang w:val="en-GB"/>
        </w:rPr>
      </w:pPr>
      <w:r>
        <w:rPr>
          <w:rFonts w:asciiTheme="minorHAnsi" w:hAnsiTheme="minorHAnsi"/>
          <w:spacing w:val="1"/>
          <w:sz w:val="21"/>
          <w:szCs w:val="21"/>
          <w:lang w:val="en-GB"/>
        </w:rPr>
        <w:t>the (same) calculation used for the 2020 b</w:t>
      </w:r>
      <w:r w:rsidR="00A436CB">
        <w:rPr>
          <w:rFonts w:asciiTheme="minorHAnsi" w:hAnsiTheme="minorHAnsi"/>
          <w:spacing w:val="1"/>
          <w:sz w:val="21"/>
          <w:szCs w:val="21"/>
          <w:lang w:val="en-GB"/>
        </w:rPr>
        <w:t>l</w:t>
      </w:r>
      <w:r>
        <w:rPr>
          <w:rFonts w:asciiTheme="minorHAnsi" w:hAnsiTheme="minorHAnsi"/>
          <w:spacing w:val="1"/>
          <w:sz w:val="21"/>
          <w:szCs w:val="21"/>
          <w:lang w:val="en-GB"/>
        </w:rPr>
        <w:t xml:space="preserve">ind year submission </w:t>
      </w:r>
    </w:p>
    <w:p w14:paraId="7392AEF9" w14:textId="77777777" w:rsidR="00362E65" w:rsidRDefault="00362E65" w:rsidP="00362E65">
      <w:pPr>
        <w:pStyle w:val="BodyText"/>
        <w:numPr>
          <w:ilvl w:val="0"/>
          <w:numId w:val="3"/>
        </w:numPr>
        <w:spacing w:before="120" w:after="120"/>
        <w:ind w:right="221"/>
        <w:rPr>
          <w:rFonts w:asciiTheme="minorHAnsi" w:hAnsiTheme="minorHAnsi"/>
          <w:spacing w:val="1"/>
          <w:sz w:val="21"/>
          <w:szCs w:val="21"/>
          <w:lang w:val="en-GB"/>
        </w:rPr>
      </w:pPr>
      <w:r>
        <w:rPr>
          <w:rFonts w:asciiTheme="minorHAnsi" w:hAnsiTheme="minorHAnsi"/>
          <w:spacing w:val="1"/>
          <w:sz w:val="21"/>
          <w:szCs w:val="21"/>
          <w:lang w:val="en-GB"/>
        </w:rPr>
        <w:t>The summary of the difference between the two calculations and the proposed blind year adjustment for each measure.</w:t>
      </w:r>
    </w:p>
    <w:p w14:paraId="5D4F7593" w14:textId="77777777" w:rsidR="001B2DF1" w:rsidRPr="00362E65" w:rsidRDefault="00362E65" w:rsidP="00362E65">
      <w:pPr>
        <w:pStyle w:val="BodyText"/>
        <w:numPr>
          <w:ilvl w:val="0"/>
          <w:numId w:val="3"/>
        </w:numPr>
        <w:spacing w:before="120" w:after="120"/>
        <w:ind w:right="221"/>
        <w:rPr>
          <w:rFonts w:asciiTheme="minorHAnsi" w:hAnsiTheme="minorHAnsi"/>
          <w:spacing w:val="1"/>
          <w:sz w:val="21"/>
          <w:szCs w:val="21"/>
          <w:lang w:val="en-GB"/>
        </w:rPr>
      </w:pPr>
      <w:r>
        <w:rPr>
          <w:rFonts w:asciiTheme="minorHAnsi" w:hAnsiTheme="minorHAnsi"/>
          <w:spacing w:val="1"/>
          <w:sz w:val="21"/>
          <w:szCs w:val="21"/>
          <w:lang w:val="en-GB"/>
        </w:rPr>
        <w:t>Any other information</w:t>
      </w:r>
      <w:r w:rsidR="00FC3AD9" w:rsidRPr="00362E65">
        <w:rPr>
          <w:rFonts w:asciiTheme="minorHAnsi" w:hAnsiTheme="minorHAnsi"/>
          <w:spacing w:val="1"/>
          <w:sz w:val="21"/>
          <w:szCs w:val="21"/>
          <w:lang w:val="en-GB"/>
        </w:rPr>
        <w:t>:</w:t>
      </w:r>
    </w:p>
    <w:p w14:paraId="4C5E70A1" w14:textId="77777777" w:rsidR="00362E65" w:rsidRDefault="00362E65" w:rsidP="00362E65">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The two measures are:</w:t>
      </w:r>
    </w:p>
    <w:p w14:paraId="5E139D5D" w14:textId="77777777" w:rsidR="001B2DF1" w:rsidRPr="00362E65" w:rsidRDefault="00C06577" w:rsidP="00C06577">
      <w:pPr>
        <w:pStyle w:val="BodyText"/>
        <w:numPr>
          <w:ilvl w:val="0"/>
          <w:numId w:val="3"/>
        </w:numPr>
        <w:spacing w:before="120" w:after="120"/>
        <w:ind w:right="221"/>
        <w:rPr>
          <w:rFonts w:asciiTheme="minorHAnsi" w:hAnsiTheme="minorHAnsi"/>
          <w:spacing w:val="1"/>
          <w:sz w:val="21"/>
          <w:szCs w:val="21"/>
          <w:lang w:val="en-GB"/>
        </w:rPr>
      </w:pPr>
      <w:r>
        <w:rPr>
          <w:rFonts w:asciiTheme="minorHAnsi" w:hAnsiTheme="minorHAnsi"/>
          <w:spacing w:val="1"/>
          <w:sz w:val="21"/>
          <w:szCs w:val="21"/>
          <w:lang w:val="en-GB"/>
        </w:rPr>
        <w:t xml:space="preserve">ID - </w:t>
      </w:r>
      <w:r w:rsidRPr="00C06577">
        <w:rPr>
          <w:rFonts w:asciiTheme="minorHAnsi" w:hAnsiTheme="minorHAnsi"/>
          <w:spacing w:val="1"/>
          <w:sz w:val="21"/>
          <w:szCs w:val="21"/>
          <w:lang w:val="en-GB"/>
        </w:rPr>
        <w:t>PR14UUHHR_R-A2</w:t>
      </w:r>
    </w:p>
    <w:p w14:paraId="3188E090" w14:textId="77777777" w:rsidR="001B2DF1" w:rsidRDefault="00C06577" w:rsidP="00C06577">
      <w:pPr>
        <w:pStyle w:val="BodyText"/>
        <w:numPr>
          <w:ilvl w:val="0"/>
          <w:numId w:val="3"/>
        </w:numPr>
        <w:spacing w:before="120" w:after="120"/>
        <w:ind w:right="221"/>
        <w:rPr>
          <w:rFonts w:cs="Arial"/>
          <w:sz w:val="27"/>
          <w:szCs w:val="27"/>
        </w:rPr>
      </w:pPr>
      <w:r>
        <w:rPr>
          <w:rFonts w:asciiTheme="minorHAnsi" w:hAnsiTheme="minorHAnsi"/>
          <w:spacing w:val="1"/>
          <w:sz w:val="21"/>
          <w:szCs w:val="21"/>
          <w:lang w:val="en-GB"/>
        </w:rPr>
        <w:t xml:space="preserve">ID – </w:t>
      </w:r>
      <w:r w:rsidRPr="00C06577">
        <w:rPr>
          <w:rFonts w:asciiTheme="minorHAnsi" w:hAnsiTheme="minorHAnsi"/>
          <w:spacing w:val="1"/>
          <w:sz w:val="21"/>
          <w:szCs w:val="21"/>
          <w:lang w:val="en-GB"/>
        </w:rPr>
        <w:t>PR14UUWSW_B1</w:t>
      </w:r>
    </w:p>
    <w:p w14:paraId="6B1BBDBD" w14:textId="77777777" w:rsidR="001B2DF1" w:rsidRDefault="001B2DF1">
      <w:pPr>
        <w:spacing w:before="5"/>
        <w:rPr>
          <w:rFonts w:ascii="Arial" w:eastAsia="Arial" w:hAnsi="Arial" w:cs="Arial"/>
          <w:sz w:val="27"/>
          <w:szCs w:val="27"/>
        </w:rPr>
      </w:pPr>
    </w:p>
    <w:p w14:paraId="224AFC2A" w14:textId="77777777" w:rsidR="001B2DF1" w:rsidRDefault="001B2DF1">
      <w:pPr>
        <w:spacing w:line="277" w:lineRule="auto"/>
        <w:sectPr w:rsidR="001B2DF1">
          <w:headerReference w:type="default" r:id="rId11"/>
          <w:footerReference w:type="default" r:id="rId12"/>
          <w:type w:val="continuous"/>
          <w:pgSz w:w="11910" w:h="16840"/>
          <w:pgMar w:top="920" w:right="1280" w:bottom="1020" w:left="1280" w:header="722" w:footer="832" w:gutter="0"/>
          <w:pgNumType w:start="1"/>
          <w:cols w:space="720"/>
        </w:sectPr>
      </w:pPr>
    </w:p>
    <w:p w14:paraId="31B89E84" w14:textId="77777777" w:rsidR="001B2DF1" w:rsidRDefault="001B2DF1">
      <w:pPr>
        <w:spacing w:before="10"/>
        <w:rPr>
          <w:rFonts w:ascii="Arial" w:eastAsia="Arial" w:hAnsi="Arial" w:cs="Arial"/>
          <w:sz w:val="27"/>
          <w:szCs w:val="27"/>
        </w:rPr>
      </w:pPr>
    </w:p>
    <w:p w14:paraId="12A5FDD4" w14:textId="1B3AF50A" w:rsidR="001B2DF1" w:rsidRDefault="008E035F">
      <w:pPr>
        <w:spacing w:line="40" w:lineRule="atLeast"/>
        <w:ind w:left="107"/>
        <w:rPr>
          <w:rFonts w:ascii="Arial" w:eastAsia="Arial" w:hAnsi="Arial" w:cs="Arial"/>
          <w:sz w:val="4"/>
          <w:szCs w:val="4"/>
        </w:rPr>
      </w:pPr>
      <w:r>
        <w:rPr>
          <w:rFonts w:ascii="Arial" w:eastAsia="Arial" w:hAnsi="Arial" w:cs="Arial"/>
          <w:noProof/>
          <w:sz w:val="4"/>
          <w:szCs w:val="4"/>
          <w:lang w:val="en-GB" w:eastAsia="en-GB"/>
        </w:rPr>
        <mc:AlternateContent>
          <mc:Choice Requires="wpg">
            <w:drawing>
              <wp:inline distT="0" distB="0" distL="0" distR="0" wp14:anchorId="1F36B020" wp14:editId="4D3C3E9D">
                <wp:extent cx="5800725" cy="29845"/>
                <wp:effectExtent l="4445" t="6350" r="5080" b="1905"/>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29845"/>
                          <a:chOff x="0" y="0"/>
                          <a:chExt cx="9135" cy="47"/>
                        </a:xfrm>
                      </wpg:grpSpPr>
                      <wpg:grpSp>
                        <wpg:cNvPr id="6" name="Group 3"/>
                        <wpg:cNvGrpSpPr>
                          <a:grpSpLocks/>
                        </wpg:cNvGrpSpPr>
                        <wpg:grpSpPr bwMode="auto">
                          <a:xfrm>
                            <a:off x="23" y="23"/>
                            <a:ext cx="9088" cy="2"/>
                            <a:chOff x="23" y="23"/>
                            <a:chExt cx="9088" cy="2"/>
                          </a:xfrm>
                        </wpg:grpSpPr>
                        <wps:wsp>
                          <wps:cNvPr id="7" name="Freeform 4"/>
                          <wps:cNvSpPr>
                            <a:spLocks/>
                          </wps:cNvSpPr>
                          <wps:spPr bwMode="auto">
                            <a:xfrm>
                              <a:off x="23" y="23"/>
                              <a:ext cx="9088" cy="2"/>
                            </a:xfrm>
                            <a:custGeom>
                              <a:avLst/>
                              <a:gdLst>
                                <a:gd name="T0" fmla="+- 0 23 23"/>
                                <a:gd name="T1" fmla="*/ T0 w 9088"/>
                                <a:gd name="T2" fmla="+- 0 9111 23"/>
                                <a:gd name="T3" fmla="*/ T2 w 9088"/>
                              </a:gdLst>
                              <a:ahLst/>
                              <a:cxnLst>
                                <a:cxn ang="0">
                                  <a:pos x="T1" y="0"/>
                                </a:cxn>
                                <a:cxn ang="0">
                                  <a:pos x="T3" y="0"/>
                                </a:cxn>
                              </a:cxnLst>
                              <a:rect l="0" t="0" r="r" b="b"/>
                              <a:pathLst>
                                <a:path w="9088">
                                  <a:moveTo>
                                    <a:pt x="0" y="0"/>
                                  </a:moveTo>
                                  <a:lnTo>
                                    <a:pt x="9088" y="0"/>
                                  </a:lnTo>
                                </a:path>
                              </a:pathLst>
                            </a:custGeom>
                            <a:noFill/>
                            <a:ln w="29845">
                              <a:solidFill>
                                <a:srgbClr val="0078C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0F40D48" id="Group 2" o:spid="_x0000_s1026" style="width:456.75pt;height:2.35pt;mso-position-horizontal-relative:char;mso-position-vertical-relative:line" coordsize="913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">
                <v:group id="Group 3" o:spid="_x0000_s1027" style="position:absolute;left:23;top:23;width:9088;height:2" coordorigin="23,23" coordsize="90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4" o:spid="_x0000_s1028" style="position:absolute;left:23;top:23;width:9088;height:2;visibility:visible;mso-wrap-style:square;v-text-anchor:top" coordsize="90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PefMIA&#10;AADaAAAADwAAAGRycy9kb3ducmV2LnhtbESPT4vCMBTE74LfIbwFb5pa8A9doyyCqEd1WfT2aN62&#10;xealNrGt394IgsdhZn7DLFadKUVDtSssKxiPIhDEqdUFZwp+T5vhHITzyBpLy6TgQQ5Wy35vgYm2&#10;LR+oOfpMBAi7BBXk3leJlC7NyaAb2Yo4eP+2NuiDrDOpa2wD3JQyjqKpNFhwWMixonVO6fV4Nwr+&#10;7LYat128eaRNM5nfzvvrLb4oNfjqfr5BeOr8J/xu77SCGbyuhBs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A958wgAAANoAAAAPAAAAAAAAAAAAAAAAAJgCAABkcnMvZG93&#10;bnJldi54bWxQSwUGAAAAAAQABAD1AAAAhwMAAAAA&#10;" path="m,l9088,e" filled="f" strokecolor="#0078c8" strokeweight="2.35pt">
                    <v:path arrowok="t" o:connecttype="custom" o:connectlocs="0,0;9088,0" o:connectangles="0,0"/>
                  </v:shape>
                </v:group>
                <w10:anchorlock/>
              </v:group>
            </w:pict>
          </mc:Fallback>
        </mc:AlternateContent>
      </w:r>
    </w:p>
    <w:p w14:paraId="0507799F" w14:textId="77777777" w:rsidR="001B2DF1" w:rsidRDefault="00FC3AD9">
      <w:pPr>
        <w:spacing w:before="105"/>
        <w:ind w:left="160"/>
        <w:rPr>
          <w:rFonts w:ascii="Franklin Gothic Demi" w:eastAsia="Franklin Gothic Demi" w:hAnsi="Franklin Gothic Demi" w:cs="Franklin Gothic Demi"/>
          <w:sz w:val="32"/>
          <w:szCs w:val="32"/>
        </w:rPr>
      </w:pPr>
      <w:r>
        <w:rPr>
          <w:rFonts w:ascii="Franklin Gothic Demi"/>
          <w:b/>
          <w:color w:val="003479"/>
          <w:sz w:val="32"/>
        </w:rPr>
        <w:t>Pro</w:t>
      </w:r>
      <w:r>
        <w:rPr>
          <w:rFonts w:ascii="Franklin Gothic Demi"/>
          <w:b/>
          <w:color w:val="003479"/>
          <w:spacing w:val="2"/>
          <w:sz w:val="32"/>
        </w:rPr>
        <w:t xml:space="preserve"> </w:t>
      </w:r>
      <w:r>
        <w:rPr>
          <w:rFonts w:ascii="Franklin Gothic Demi"/>
          <w:b/>
          <w:color w:val="003479"/>
          <w:spacing w:val="-3"/>
          <w:sz w:val="32"/>
        </w:rPr>
        <w:t>forma</w:t>
      </w:r>
      <w:r>
        <w:rPr>
          <w:rFonts w:ascii="Franklin Gothic Demi"/>
          <w:b/>
          <w:color w:val="003479"/>
          <w:sz w:val="32"/>
        </w:rPr>
        <w:t xml:space="preserve"> for</w:t>
      </w:r>
      <w:r>
        <w:rPr>
          <w:rFonts w:ascii="Franklin Gothic Demi"/>
          <w:b/>
          <w:color w:val="003479"/>
          <w:spacing w:val="-5"/>
          <w:sz w:val="32"/>
        </w:rPr>
        <w:t xml:space="preserve"> </w:t>
      </w:r>
      <w:r>
        <w:rPr>
          <w:rFonts w:ascii="Franklin Gothic Demi"/>
          <w:b/>
          <w:color w:val="003479"/>
          <w:spacing w:val="-2"/>
          <w:sz w:val="32"/>
        </w:rPr>
        <w:t>non-standardised</w:t>
      </w:r>
      <w:r>
        <w:rPr>
          <w:rFonts w:ascii="Franklin Gothic Demi"/>
          <w:b/>
          <w:color w:val="003479"/>
          <w:sz w:val="32"/>
        </w:rPr>
        <w:t xml:space="preserve"> </w:t>
      </w:r>
      <w:r>
        <w:rPr>
          <w:rFonts w:ascii="Franklin Gothic Demi"/>
          <w:b/>
          <w:color w:val="003479"/>
          <w:spacing w:val="-2"/>
          <w:sz w:val="32"/>
        </w:rPr>
        <w:t>ODI calculations</w:t>
      </w:r>
    </w:p>
    <w:p w14:paraId="0AD186CE" w14:textId="77777777" w:rsidR="001B2DF1" w:rsidRDefault="001B2DF1">
      <w:pPr>
        <w:spacing w:before="9"/>
        <w:rPr>
          <w:rFonts w:ascii="Franklin Gothic Demi" w:eastAsia="Franklin Gothic Demi" w:hAnsi="Franklin Gothic Demi" w:cs="Franklin Gothic Demi"/>
          <w:b/>
          <w:bCs/>
          <w:sz w:val="27"/>
          <w:szCs w:val="27"/>
        </w:rPr>
      </w:pPr>
    </w:p>
    <w:tbl>
      <w:tblPr>
        <w:tblW w:w="0" w:type="auto"/>
        <w:tblInd w:w="160" w:type="dxa"/>
        <w:tblLayout w:type="fixed"/>
        <w:tblCellMar>
          <w:left w:w="0" w:type="dxa"/>
          <w:right w:w="0" w:type="dxa"/>
        </w:tblCellMar>
        <w:tblLook w:val="01E0" w:firstRow="1" w:lastRow="1" w:firstColumn="1" w:lastColumn="1" w:noHBand="0" w:noVBand="0"/>
      </w:tblPr>
      <w:tblGrid>
        <w:gridCol w:w="4510"/>
        <w:gridCol w:w="4511"/>
      </w:tblGrid>
      <w:tr w:rsidR="001B2DF1" w14:paraId="1C53745B" w14:textId="77777777">
        <w:trPr>
          <w:trHeight w:hRule="exact" w:val="439"/>
        </w:trPr>
        <w:tc>
          <w:tcPr>
            <w:tcW w:w="9021" w:type="dxa"/>
            <w:gridSpan w:val="2"/>
            <w:tcBorders>
              <w:top w:val="single" w:sz="4" w:space="0" w:color="857361"/>
              <w:left w:val="single" w:sz="4" w:space="0" w:color="857361"/>
              <w:bottom w:val="single" w:sz="4" w:space="0" w:color="857361"/>
              <w:right w:val="single" w:sz="4" w:space="0" w:color="857361"/>
            </w:tcBorders>
            <w:shd w:val="clear" w:color="auto" w:fill="DFDCD7"/>
          </w:tcPr>
          <w:p w14:paraId="232D4F99" w14:textId="77777777" w:rsidR="001B2DF1" w:rsidRDefault="00FC3AD9">
            <w:pPr>
              <w:pStyle w:val="TableParagraph"/>
              <w:spacing w:before="75"/>
              <w:ind w:left="104"/>
              <w:rPr>
                <w:rFonts w:ascii="Franklin Gothic Demi" w:eastAsia="Franklin Gothic Demi" w:hAnsi="Franklin Gothic Demi" w:cs="Franklin Gothic Demi"/>
                <w:sz w:val="24"/>
                <w:szCs w:val="24"/>
              </w:rPr>
            </w:pPr>
            <w:r>
              <w:rPr>
                <w:rFonts w:ascii="Franklin Gothic Demi"/>
                <w:b/>
                <w:color w:val="0078D2"/>
                <w:spacing w:val="-2"/>
                <w:sz w:val="24"/>
              </w:rPr>
              <w:t>Water</w:t>
            </w:r>
            <w:r>
              <w:rPr>
                <w:rFonts w:ascii="Franklin Gothic Demi"/>
                <w:b/>
                <w:color w:val="0078D2"/>
                <w:spacing w:val="-17"/>
                <w:sz w:val="24"/>
              </w:rPr>
              <w:t xml:space="preserve"> </w:t>
            </w:r>
            <w:r>
              <w:rPr>
                <w:rFonts w:ascii="Franklin Gothic Demi"/>
                <w:b/>
                <w:color w:val="0078D2"/>
                <w:spacing w:val="-1"/>
                <w:sz w:val="24"/>
              </w:rPr>
              <w:t>company</w:t>
            </w:r>
          </w:p>
        </w:tc>
      </w:tr>
      <w:tr w:rsidR="001B2DF1" w14:paraId="07519F4A" w14:textId="77777777">
        <w:trPr>
          <w:trHeight w:hRule="exact" w:val="382"/>
        </w:trPr>
        <w:tc>
          <w:tcPr>
            <w:tcW w:w="4510" w:type="dxa"/>
            <w:tcBorders>
              <w:top w:val="single" w:sz="4" w:space="0" w:color="857361"/>
              <w:left w:val="single" w:sz="4" w:space="0" w:color="857361"/>
              <w:bottom w:val="single" w:sz="4" w:space="0" w:color="857361"/>
              <w:right w:val="single" w:sz="4" w:space="0" w:color="857361"/>
            </w:tcBorders>
          </w:tcPr>
          <w:p w14:paraId="48A37D62" w14:textId="77777777" w:rsidR="001B2DF1" w:rsidRDefault="00FC3AD9">
            <w:pPr>
              <w:pStyle w:val="TableParagraph"/>
              <w:spacing w:before="72"/>
              <w:ind w:left="104"/>
              <w:rPr>
                <w:rFonts w:ascii="Arial" w:eastAsia="Arial" w:hAnsi="Arial" w:cs="Arial"/>
                <w:sz w:val="21"/>
                <w:szCs w:val="21"/>
              </w:rPr>
            </w:pPr>
            <w:r>
              <w:rPr>
                <w:rFonts w:ascii="Arial"/>
                <w:spacing w:val="1"/>
                <w:w w:val="105"/>
                <w:sz w:val="21"/>
              </w:rPr>
              <w:t>Company</w:t>
            </w:r>
            <w:r>
              <w:rPr>
                <w:rFonts w:ascii="Arial"/>
                <w:spacing w:val="-34"/>
                <w:w w:val="105"/>
                <w:sz w:val="21"/>
              </w:rPr>
              <w:t xml:space="preserve"> </w:t>
            </w:r>
            <w:r>
              <w:rPr>
                <w:rFonts w:ascii="Arial"/>
                <w:w w:val="105"/>
                <w:sz w:val="21"/>
              </w:rPr>
              <w:t>name</w:t>
            </w:r>
          </w:p>
        </w:tc>
        <w:tc>
          <w:tcPr>
            <w:tcW w:w="4511" w:type="dxa"/>
            <w:tcBorders>
              <w:top w:val="single" w:sz="4" w:space="0" w:color="857361"/>
              <w:left w:val="single" w:sz="4" w:space="0" w:color="857361"/>
              <w:bottom w:val="single" w:sz="4" w:space="0" w:color="857361"/>
              <w:right w:val="single" w:sz="4" w:space="0" w:color="857361"/>
            </w:tcBorders>
          </w:tcPr>
          <w:p w14:paraId="430DE687" w14:textId="77777777" w:rsidR="001B2DF1" w:rsidRPr="00F379EC" w:rsidRDefault="00F379EC" w:rsidP="00F379EC">
            <w:pPr>
              <w:pStyle w:val="TableParagraph"/>
              <w:spacing w:before="72"/>
              <w:ind w:left="104"/>
              <w:rPr>
                <w:rFonts w:ascii="Arial"/>
                <w:spacing w:val="1"/>
                <w:w w:val="105"/>
                <w:sz w:val="21"/>
              </w:rPr>
            </w:pPr>
            <w:r>
              <w:rPr>
                <w:rFonts w:ascii="Arial"/>
                <w:spacing w:val="1"/>
                <w:w w:val="105"/>
                <w:sz w:val="21"/>
              </w:rPr>
              <w:t xml:space="preserve">United </w:t>
            </w:r>
            <w:r w:rsidR="00C06577">
              <w:rPr>
                <w:rFonts w:ascii="Arial"/>
                <w:spacing w:val="1"/>
                <w:w w:val="105"/>
                <w:sz w:val="21"/>
              </w:rPr>
              <w:t>Utilities</w:t>
            </w:r>
          </w:p>
        </w:tc>
      </w:tr>
      <w:tr w:rsidR="001B2DF1" w14:paraId="7BFCF047" w14:textId="77777777">
        <w:trPr>
          <w:trHeight w:hRule="exact" w:val="413"/>
        </w:trPr>
        <w:tc>
          <w:tcPr>
            <w:tcW w:w="4510" w:type="dxa"/>
            <w:tcBorders>
              <w:top w:val="single" w:sz="4" w:space="0" w:color="857361"/>
              <w:left w:val="single" w:sz="4" w:space="0" w:color="857361"/>
              <w:bottom w:val="single" w:sz="4" w:space="0" w:color="857361"/>
              <w:right w:val="single" w:sz="4" w:space="0" w:color="857361"/>
            </w:tcBorders>
          </w:tcPr>
          <w:p w14:paraId="61588FFB" w14:textId="77777777" w:rsidR="001B2DF1" w:rsidRDefault="00FC3AD9">
            <w:pPr>
              <w:pStyle w:val="TableParagraph"/>
              <w:spacing w:before="72"/>
              <w:ind w:left="104"/>
              <w:rPr>
                <w:rFonts w:ascii="Arial" w:eastAsia="Arial" w:hAnsi="Arial" w:cs="Arial"/>
                <w:sz w:val="21"/>
                <w:szCs w:val="21"/>
              </w:rPr>
            </w:pPr>
            <w:r>
              <w:rPr>
                <w:rFonts w:ascii="Arial"/>
                <w:spacing w:val="1"/>
                <w:w w:val="105"/>
                <w:sz w:val="21"/>
              </w:rPr>
              <w:t>Submission</w:t>
            </w:r>
            <w:r>
              <w:rPr>
                <w:rFonts w:ascii="Arial"/>
                <w:spacing w:val="-32"/>
                <w:w w:val="105"/>
                <w:sz w:val="21"/>
              </w:rPr>
              <w:t xml:space="preserve"> </w:t>
            </w:r>
            <w:r>
              <w:rPr>
                <w:rFonts w:ascii="Arial"/>
                <w:spacing w:val="-1"/>
                <w:w w:val="105"/>
                <w:sz w:val="21"/>
              </w:rPr>
              <w:t>date</w:t>
            </w:r>
          </w:p>
        </w:tc>
        <w:tc>
          <w:tcPr>
            <w:tcW w:w="4511" w:type="dxa"/>
            <w:tcBorders>
              <w:top w:val="single" w:sz="4" w:space="0" w:color="857361"/>
              <w:left w:val="single" w:sz="4" w:space="0" w:color="857361"/>
              <w:bottom w:val="single" w:sz="4" w:space="0" w:color="857361"/>
              <w:right w:val="single" w:sz="4" w:space="0" w:color="857361"/>
            </w:tcBorders>
          </w:tcPr>
          <w:p w14:paraId="1D986F92" w14:textId="77777777" w:rsidR="001B2DF1" w:rsidRPr="00F379EC" w:rsidRDefault="00F379EC" w:rsidP="00F379EC">
            <w:pPr>
              <w:pStyle w:val="TableParagraph"/>
              <w:spacing w:before="72"/>
              <w:ind w:left="104"/>
              <w:rPr>
                <w:rFonts w:ascii="Arial"/>
                <w:spacing w:val="1"/>
                <w:w w:val="105"/>
                <w:sz w:val="21"/>
              </w:rPr>
            </w:pPr>
            <w:r>
              <w:rPr>
                <w:rFonts w:ascii="Arial"/>
                <w:spacing w:val="1"/>
                <w:w w:val="105"/>
                <w:sz w:val="21"/>
              </w:rPr>
              <w:t>15</w:t>
            </w:r>
            <w:r w:rsidRPr="00F379EC">
              <w:rPr>
                <w:rFonts w:ascii="Arial"/>
                <w:spacing w:val="1"/>
                <w:w w:val="105"/>
                <w:sz w:val="21"/>
                <w:vertAlign w:val="superscript"/>
              </w:rPr>
              <w:t>th</w:t>
            </w:r>
            <w:r>
              <w:rPr>
                <w:rFonts w:ascii="Arial"/>
                <w:spacing w:val="1"/>
                <w:w w:val="105"/>
                <w:sz w:val="21"/>
              </w:rPr>
              <w:t xml:space="preserve"> July 2020</w:t>
            </w:r>
          </w:p>
        </w:tc>
      </w:tr>
    </w:tbl>
    <w:p w14:paraId="319AD57F" w14:textId="77777777" w:rsidR="001B2DF1" w:rsidRDefault="001B2DF1">
      <w:pPr>
        <w:rPr>
          <w:rFonts w:ascii="Franklin Gothic Demi" w:eastAsia="Franklin Gothic Demi" w:hAnsi="Franklin Gothic Demi" w:cs="Franklin Gothic Demi"/>
          <w:b/>
          <w:bCs/>
          <w:sz w:val="20"/>
          <w:szCs w:val="20"/>
        </w:rPr>
      </w:pPr>
    </w:p>
    <w:p w14:paraId="1BFD2CCD" w14:textId="77777777" w:rsidR="001B2DF1" w:rsidRDefault="001B2DF1">
      <w:pPr>
        <w:spacing w:before="5"/>
        <w:rPr>
          <w:rFonts w:ascii="Franklin Gothic Demi" w:eastAsia="Franklin Gothic Demi" w:hAnsi="Franklin Gothic Demi" w:cs="Franklin Gothic Demi"/>
          <w:b/>
          <w:bCs/>
          <w:sz w:val="24"/>
          <w:szCs w:val="24"/>
        </w:rPr>
      </w:pPr>
    </w:p>
    <w:tbl>
      <w:tblPr>
        <w:tblW w:w="0" w:type="auto"/>
        <w:tblInd w:w="160" w:type="dxa"/>
        <w:tblLayout w:type="fixed"/>
        <w:tblCellMar>
          <w:left w:w="0" w:type="dxa"/>
          <w:right w:w="0" w:type="dxa"/>
        </w:tblCellMar>
        <w:tblLook w:val="01E0" w:firstRow="1" w:lastRow="1" w:firstColumn="1" w:lastColumn="1" w:noHBand="0" w:noVBand="0"/>
      </w:tblPr>
      <w:tblGrid>
        <w:gridCol w:w="4510"/>
        <w:gridCol w:w="4511"/>
      </w:tblGrid>
      <w:tr w:rsidR="001B2DF1" w14:paraId="233C4587" w14:textId="77777777">
        <w:trPr>
          <w:trHeight w:hRule="exact" w:val="440"/>
        </w:trPr>
        <w:tc>
          <w:tcPr>
            <w:tcW w:w="9021" w:type="dxa"/>
            <w:gridSpan w:val="2"/>
            <w:tcBorders>
              <w:top w:val="single" w:sz="4" w:space="0" w:color="857361"/>
              <w:left w:val="single" w:sz="4" w:space="0" w:color="857361"/>
              <w:bottom w:val="single" w:sz="4" w:space="0" w:color="857361"/>
              <w:right w:val="single" w:sz="4" w:space="0" w:color="857361"/>
            </w:tcBorders>
            <w:shd w:val="clear" w:color="auto" w:fill="DFDCD7"/>
          </w:tcPr>
          <w:p w14:paraId="5AAC68C5" w14:textId="77777777" w:rsidR="001B2DF1" w:rsidRDefault="00FC3AD9">
            <w:pPr>
              <w:pStyle w:val="TableParagraph"/>
              <w:spacing w:before="76"/>
              <w:ind w:left="104"/>
              <w:rPr>
                <w:rFonts w:ascii="Franklin Gothic Demi" w:eastAsia="Franklin Gothic Demi" w:hAnsi="Franklin Gothic Demi" w:cs="Franklin Gothic Demi"/>
                <w:sz w:val="24"/>
                <w:szCs w:val="24"/>
              </w:rPr>
            </w:pPr>
            <w:r>
              <w:rPr>
                <w:rFonts w:ascii="Franklin Gothic Demi"/>
                <w:b/>
                <w:color w:val="0078D2"/>
                <w:spacing w:val="-1"/>
                <w:sz w:val="24"/>
              </w:rPr>
              <w:t>Performance</w:t>
            </w:r>
            <w:r>
              <w:rPr>
                <w:rFonts w:ascii="Franklin Gothic Demi"/>
                <w:b/>
                <w:color w:val="0078D2"/>
                <w:spacing w:val="-28"/>
                <w:sz w:val="24"/>
              </w:rPr>
              <w:t xml:space="preserve"> </w:t>
            </w:r>
            <w:r>
              <w:rPr>
                <w:rFonts w:ascii="Franklin Gothic Demi"/>
                <w:b/>
                <w:color w:val="0078D2"/>
                <w:spacing w:val="-1"/>
                <w:sz w:val="24"/>
              </w:rPr>
              <w:t>commitment</w:t>
            </w:r>
          </w:p>
        </w:tc>
      </w:tr>
      <w:tr w:rsidR="001B2DF1" w14:paraId="0DB13226" w14:textId="77777777">
        <w:trPr>
          <w:trHeight w:hRule="exact" w:val="383"/>
        </w:trPr>
        <w:tc>
          <w:tcPr>
            <w:tcW w:w="4510" w:type="dxa"/>
            <w:tcBorders>
              <w:top w:val="single" w:sz="4" w:space="0" w:color="857361"/>
              <w:left w:val="single" w:sz="4" w:space="0" w:color="857361"/>
              <w:bottom w:val="single" w:sz="4" w:space="0" w:color="857361"/>
              <w:right w:val="single" w:sz="4" w:space="0" w:color="857361"/>
            </w:tcBorders>
          </w:tcPr>
          <w:p w14:paraId="5A441E76" w14:textId="77777777" w:rsidR="001B2DF1" w:rsidRDefault="00FC3AD9">
            <w:pPr>
              <w:pStyle w:val="TableParagraph"/>
              <w:spacing w:before="72"/>
              <w:ind w:left="104"/>
              <w:rPr>
                <w:rFonts w:ascii="Arial" w:eastAsia="Arial" w:hAnsi="Arial" w:cs="Arial"/>
                <w:sz w:val="21"/>
                <w:szCs w:val="21"/>
              </w:rPr>
            </w:pPr>
            <w:r>
              <w:rPr>
                <w:rFonts w:ascii="Arial"/>
                <w:w w:val="105"/>
                <w:sz w:val="21"/>
              </w:rPr>
              <w:t>Performance</w:t>
            </w:r>
            <w:r>
              <w:rPr>
                <w:rFonts w:ascii="Arial"/>
                <w:spacing w:val="-22"/>
                <w:w w:val="105"/>
                <w:sz w:val="21"/>
              </w:rPr>
              <w:t xml:space="preserve"> </w:t>
            </w:r>
            <w:r>
              <w:rPr>
                <w:rFonts w:ascii="Arial"/>
                <w:spacing w:val="2"/>
                <w:w w:val="105"/>
                <w:sz w:val="21"/>
              </w:rPr>
              <w:t>commitment</w:t>
            </w:r>
            <w:r>
              <w:rPr>
                <w:rFonts w:ascii="Arial"/>
                <w:spacing w:val="-19"/>
                <w:w w:val="105"/>
                <w:sz w:val="21"/>
              </w:rPr>
              <w:t xml:space="preserve"> </w:t>
            </w:r>
            <w:r>
              <w:rPr>
                <w:rFonts w:ascii="Arial"/>
                <w:spacing w:val="-1"/>
                <w:w w:val="105"/>
                <w:sz w:val="21"/>
              </w:rPr>
              <w:t>unique</w:t>
            </w:r>
            <w:r>
              <w:rPr>
                <w:rFonts w:ascii="Arial"/>
                <w:spacing w:val="-18"/>
                <w:w w:val="105"/>
                <w:sz w:val="21"/>
              </w:rPr>
              <w:t xml:space="preserve"> </w:t>
            </w:r>
            <w:r>
              <w:rPr>
                <w:rFonts w:ascii="Arial"/>
                <w:spacing w:val="-6"/>
                <w:w w:val="105"/>
                <w:sz w:val="21"/>
              </w:rPr>
              <w:t>ID</w:t>
            </w:r>
          </w:p>
        </w:tc>
        <w:tc>
          <w:tcPr>
            <w:tcW w:w="4511" w:type="dxa"/>
            <w:tcBorders>
              <w:top w:val="single" w:sz="4" w:space="0" w:color="857361"/>
              <w:left w:val="single" w:sz="4" w:space="0" w:color="857361"/>
              <w:bottom w:val="single" w:sz="4" w:space="0" w:color="857361"/>
              <w:right w:val="single" w:sz="4" w:space="0" w:color="857361"/>
            </w:tcBorders>
          </w:tcPr>
          <w:p w14:paraId="02518D95" w14:textId="3A464C19" w:rsidR="001B2DF1" w:rsidRDefault="00A436CB">
            <w:r w:rsidRPr="00A436CB">
              <w:t>ID - PR14UUHHR_R-A2</w:t>
            </w:r>
          </w:p>
        </w:tc>
      </w:tr>
      <w:tr w:rsidR="001B2DF1" w14:paraId="1FC797CB" w14:textId="77777777">
        <w:trPr>
          <w:trHeight w:hRule="exact" w:val="390"/>
        </w:trPr>
        <w:tc>
          <w:tcPr>
            <w:tcW w:w="4510" w:type="dxa"/>
            <w:tcBorders>
              <w:top w:val="single" w:sz="4" w:space="0" w:color="857361"/>
              <w:left w:val="single" w:sz="4" w:space="0" w:color="857361"/>
              <w:bottom w:val="single" w:sz="4" w:space="0" w:color="857361"/>
              <w:right w:val="single" w:sz="4" w:space="0" w:color="857361"/>
            </w:tcBorders>
          </w:tcPr>
          <w:p w14:paraId="61DD84F1" w14:textId="77777777" w:rsidR="001B2DF1" w:rsidRDefault="00FC3AD9">
            <w:pPr>
              <w:pStyle w:val="TableParagraph"/>
              <w:spacing w:before="72"/>
              <w:ind w:left="104"/>
              <w:rPr>
                <w:rFonts w:ascii="Arial" w:eastAsia="Arial" w:hAnsi="Arial" w:cs="Arial"/>
                <w:sz w:val="21"/>
                <w:szCs w:val="21"/>
              </w:rPr>
            </w:pPr>
            <w:r>
              <w:rPr>
                <w:rFonts w:ascii="Arial"/>
                <w:w w:val="105"/>
                <w:sz w:val="21"/>
              </w:rPr>
              <w:t>Performance</w:t>
            </w:r>
            <w:r>
              <w:rPr>
                <w:rFonts w:ascii="Arial"/>
                <w:spacing w:val="-30"/>
                <w:w w:val="105"/>
                <w:sz w:val="21"/>
              </w:rPr>
              <w:t xml:space="preserve"> </w:t>
            </w:r>
            <w:r>
              <w:rPr>
                <w:rFonts w:ascii="Arial"/>
                <w:spacing w:val="2"/>
                <w:w w:val="105"/>
                <w:sz w:val="21"/>
              </w:rPr>
              <w:t>commitment</w:t>
            </w:r>
            <w:r>
              <w:rPr>
                <w:rFonts w:ascii="Arial"/>
                <w:spacing w:val="-29"/>
                <w:w w:val="105"/>
                <w:sz w:val="21"/>
              </w:rPr>
              <w:t xml:space="preserve"> </w:t>
            </w:r>
            <w:r>
              <w:rPr>
                <w:rFonts w:ascii="Arial"/>
                <w:spacing w:val="1"/>
                <w:w w:val="105"/>
                <w:sz w:val="21"/>
              </w:rPr>
              <w:t>name</w:t>
            </w:r>
          </w:p>
        </w:tc>
        <w:tc>
          <w:tcPr>
            <w:tcW w:w="4511" w:type="dxa"/>
            <w:tcBorders>
              <w:top w:val="single" w:sz="4" w:space="0" w:color="857361"/>
              <w:left w:val="single" w:sz="4" w:space="0" w:color="857361"/>
              <w:bottom w:val="single" w:sz="4" w:space="0" w:color="857361"/>
              <w:right w:val="single" w:sz="4" w:space="0" w:color="857361"/>
            </w:tcBorders>
          </w:tcPr>
          <w:p w14:paraId="0A41F7AF" w14:textId="77777777" w:rsidR="001B2DF1" w:rsidRDefault="00F379EC">
            <w:r>
              <w:t xml:space="preserve">Customer experience programme </w:t>
            </w:r>
          </w:p>
        </w:tc>
      </w:tr>
    </w:tbl>
    <w:p w14:paraId="47170875" w14:textId="77777777" w:rsidR="001B2DF1" w:rsidRDefault="001B2DF1">
      <w:pPr>
        <w:rPr>
          <w:rFonts w:ascii="Franklin Gothic Demi" w:eastAsia="Franklin Gothic Demi" w:hAnsi="Franklin Gothic Demi" w:cs="Franklin Gothic Demi"/>
          <w:b/>
          <w:bCs/>
          <w:sz w:val="20"/>
          <w:szCs w:val="20"/>
        </w:rPr>
      </w:pPr>
    </w:p>
    <w:p w14:paraId="59AC55CE" w14:textId="77777777" w:rsidR="00F379EC" w:rsidRPr="00F379EC" w:rsidRDefault="00F379EC" w:rsidP="00F379EC">
      <w:pPr>
        <w:rPr>
          <w:rFonts w:ascii="Arial"/>
          <w:spacing w:val="-2"/>
          <w:sz w:val="20"/>
        </w:rPr>
      </w:pPr>
      <w:r w:rsidRPr="00F379EC">
        <w:rPr>
          <w:rFonts w:ascii="Arial"/>
          <w:spacing w:val="-2"/>
          <w:sz w:val="20"/>
        </w:rPr>
        <w:t>This performance commitment has two separate elements to it with separate sub calculations used to determine the performance against each component of the measure, to combine the components and to index the resultant calculation consistently.</w:t>
      </w:r>
    </w:p>
    <w:p w14:paraId="4364AFDB" w14:textId="77777777" w:rsidR="001B2DF1" w:rsidRDefault="001B2DF1">
      <w:pPr>
        <w:spacing w:before="2"/>
        <w:rPr>
          <w:rFonts w:ascii="Franklin Gothic Demi" w:eastAsia="Franklin Gothic Demi" w:hAnsi="Franklin Gothic Demi" w:cs="Franklin Gothic Demi"/>
          <w:b/>
          <w:bCs/>
          <w:sz w:val="27"/>
          <w:szCs w:val="27"/>
        </w:rPr>
      </w:pPr>
    </w:p>
    <w:p w14:paraId="08BB2D3E" w14:textId="77777777" w:rsidR="001B2DF1" w:rsidRDefault="00FC3AD9">
      <w:pPr>
        <w:pStyle w:val="Heading1"/>
        <w:numPr>
          <w:ilvl w:val="0"/>
          <w:numId w:val="1"/>
        </w:numPr>
        <w:tabs>
          <w:tab w:val="left" w:pos="521"/>
        </w:tabs>
        <w:spacing w:before="74" w:line="262" w:lineRule="auto"/>
        <w:ind w:right="879"/>
        <w:rPr>
          <w:b w:val="0"/>
          <w:bCs w:val="0"/>
        </w:rPr>
      </w:pPr>
      <w:r>
        <w:rPr>
          <w:color w:val="003479"/>
          <w:spacing w:val="-1"/>
        </w:rPr>
        <w:t>Calculation</w:t>
      </w:r>
      <w:r>
        <w:rPr>
          <w:color w:val="003479"/>
          <w:spacing w:val="-7"/>
        </w:rPr>
        <w:t xml:space="preserve"> </w:t>
      </w:r>
      <w:r>
        <w:rPr>
          <w:color w:val="003479"/>
        </w:rPr>
        <w:t xml:space="preserve">of </w:t>
      </w:r>
      <w:r>
        <w:rPr>
          <w:color w:val="003479"/>
          <w:spacing w:val="-1"/>
        </w:rPr>
        <w:t>ODI</w:t>
      </w:r>
      <w:r>
        <w:rPr>
          <w:color w:val="003479"/>
          <w:spacing w:val="-7"/>
        </w:rPr>
        <w:t xml:space="preserve"> </w:t>
      </w:r>
      <w:r>
        <w:rPr>
          <w:color w:val="003479"/>
          <w:spacing w:val="-2"/>
        </w:rPr>
        <w:t>included</w:t>
      </w:r>
      <w:r>
        <w:rPr>
          <w:color w:val="003479"/>
          <w:spacing w:val="3"/>
        </w:rPr>
        <w:t xml:space="preserve"> </w:t>
      </w:r>
      <w:r>
        <w:rPr>
          <w:color w:val="003479"/>
          <w:spacing w:val="-2"/>
        </w:rPr>
        <w:t>in</w:t>
      </w:r>
      <w:r>
        <w:rPr>
          <w:color w:val="003479"/>
        </w:rPr>
        <w:t xml:space="preserve"> </w:t>
      </w:r>
      <w:r>
        <w:rPr>
          <w:color w:val="003479"/>
          <w:spacing w:val="-4"/>
        </w:rPr>
        <w:t>the</w:t>
      </w:r>
      <w:r>
        <w:rPr>
          <w:color w:val="003479"/>
          <w:spacing w:val="4"/>
        </w:rPr>
        <w:t xml:space="preserve"> </w:t>
      </w:r>
      <w:r>
        <w:rPr>
          <w:color w:val="003479"/>
          <w:spacing w:val="-4"/>
        </w:rPr>
        <w:t>PR19</w:t>
      </w:r>
      <w:r>
        <w:rPr>
          <w:color w:val="003479"/>
          <w:spacing w:val="5"/>
        </w:rPr>
        <w:t xml:space="preserve"> </w:t>
      </w:r>
      <w:r>
        <w:rPr>
          <w:color w:val="003479"/>
          <w:spacing w:val="-2"/>
        </w:rPr>
        <w:t>final</w:t>
      </w:r>
      <w:r>
        <w:rPr>
          <w:color w:val="003479"/>
        </w:rPr>
        <w:t xml:space="preserve"> </w:t>
      </w:r>
      <w:r>
        <w:rPr>
          <w:color w:val="003479"/>
          <w:spacing w:val="-2"/>
        </w:rPr>
        <w:t>determination</w:t>
      </w:r>
      <w:r>
        <w:rPr>
          <w:color w:val="003479"/>
        </w:rPr>
        <w:t xml:space="preserve"> </w:t>
      </w:r>
      <w:r>
        <w:rPr>
          <w:color w:val="003479"/>
          <w:spacing w:val="-3"/>
        </w:rPr>
        <w:t>(including</w:t>
      </w:r>
      <w:r>
        <w:rPr>
          <w:color w:val="003479"/>
          <w:spacing w:val="47"/>
        </w:rPr>
        <w:t xml:space="preserve"> </w:t>
      </w:r>
      <w:r>
        <w:rPr>
          <w:color w:val="003479"/>
          <w:spacing w:val="-2"/>
        </w:rPr>
        <w:t>Ofwat</w:t>
      </w:r>
      <w:r>
        <w:rPr>
          <w:color w:val="003479"/>
        </w:rPr>
        <w:t xml:space="preserve"> </w:t>
      </w:r>
      <w:r>
        <w:rPr>
          <w:color w:val="003479"/>
          <w:spacing w:val="-2"/>
        </w:rPr>
        <w:t>interventions)</w:t>
      </w:r>
    </w:p>
    <w:p w14:paraId="0FC35E58" w14:textId="77777777" w:rsidR="00F379EC" w:rsidRDefault="00F379EC">
      <w:pPr>
        <w:rPr>
          <w:rFonts w:ascii="Arial"/>
          <w:spacing w:val="-2"/>
          <w:sz w:val="20"/>
        </w:rPr>
      </w:pPr>
    </w:p>
    <w:p w14:paraId="55071FFF" w14:textId="77777777" w:rsidR="00F379EC" w:rsidRPr="00BA4779" w:rsidRDefault="00F379EC"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The calculation used within the P</w:t>
      </w:r>
      <w:r w:rsidR="00BA4779">
        <w:rPr>
          <w:rFonts w:asciiTheme="minorHAnsi" w:hAnsiTheme="minorHAnsi"/>
          <w:spacing w:val="1"/>
          <w:sz w:val="21"/>
          <w:szCs w:val="21"/>
          <w:lang w:val="en-GB"/>
        </w:rPr>
        <w:t>R</w:t>
      </w:r>
      <w:r w:rsidRPr="00BA4779">
        <w:rPr>
          <w:rFonts w:asciiTheme="minorHAnsi" w:hAnsiTheme="minorHAnsi"/>
          <w:spacing w:val="1"/>
          <w:sz w:val="21"/>
          <w:szCs w:val="21"/>
          <w:lang w:val="en-GB"/>
        </w:rPr>
        <w:t>19 final determination, was set out in detail in our main commentary document to our 2019 PR14 reconciliation submission.</w:t>
      </w:r>
    </w:p>
    <w:p w14:paraId="0D63652A" w14:textId="77777777" w:rsidR="001B2DF1" w:rsidRPr="00BA4779" w:rsidRDefault="00F379EC"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All the key steps in this calculation</w:t>
      </w:r>
      <w:r w:rsidR="00BA4779">
        <w:rPr>
          <w:rFonts w:asciiTheme="minorHAnsi" w:hAnsiTheme="minorHAnsi"/>
          <w:spacing w:val="1"/>
          <w:sz w:val="21"/>
          <w:szCs w:val="21"/>
          <w:lang w:val="en-GB"/>
        </w:rPr>
        <w:t xml:space="preserve">, which were used in the final determination, </w:t>
      </w:r>
      <w:r w:rsidRPr="00BA4779">
        <w:rPr>
          <w:rFonts w:asciiTheme="minorHAnsi" w:hAnsiTheme="minorHAnsi"/>
          <w:spacing w:val="1"/>
          <w:sz w:val="21"/>
          <w:szCs w:val="21"/>
          <w:lang w:val="en-GB"/>
        </w:rPr>
        <w:t>are set out below:</w:t>
      </w:r>
    </w:p>
    <w:p w14:paraId="392CA279" w14:textId="77777777" w:rsidR="00616B4A" w:rsidRPr="00BA4779" w:rsidRDefault="00616B4A" w:rsidP="00616B4A">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w:t>
      </w:r>
    </w:p>
    <w:p w14:paraId="0061C7DD"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T</w:t>
      </w:r>
      <w:r w:rsidRPr="00BA4779">
        <w:rPr>
          <w:rFonts w:asciiTheme="minorHAnsi" w:hAnsiTheme="minorHAnsi"/>
          <w:spacing w:val="1"/>
          <w:sz w:val="21"/>
          <w:szCs w:val="21"/>
          <w:lang w:val="en-GB"/>
        </w:rPr>
        <w:t>here are two penalty/incentives tests associated with this performance commitment and ODI. I</w:t>
      </w:r>
    </w:p>
    <w:p w14:paraId="423D1CD6" w14:textId="77777777" w:rsidR="00BA4779" w:rsidRPr="00230F08"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b/>
          <w:spacing w:val="1"/>
          <w:sz w:val="21"/>
          <w:szCs w:val="21"/>
          <w:lang w:val="en-GB"/>
        </w:rPr>
        <w:t xml:space="preserve">Part 1 Cumulative Depreciation – </w:t>
      </w:r>
      <w:r w:rsidRPr="00230F08">
        <w:rPr>
          <w:rFonts w:asciiTheme="minorHAnsi" w:hAnsiTheme="minorHAnsi"/>
          <w:spacing w:val="1"/>
          <w:sz w:val="21"/>
          <w:szCs w:val="21"/>
          <w:lang w:val="en-GB"/>
        </w:rPr>
        <w:t xml:space="preserve">This test compares the actual cumulative depreciation at 2020 with the depreciation assumed in the final determination and which was used to set the target for the measure. As we </w:t>
      </w:r>
      <w:r>
        <w:rPr>
          <w:rFonts w:asciiTheme="minorHAnsi" w:hAnsiTheme="minorHAnsi"/>
          <w:spacing w:val="1"/>
          <w:sz w:val="21"/>
          <w:szCs w:val="21"/>
          <w:lang w:val="en-GB"/>
        </w:rPr>
        <w:t>wer</w:t>
      </w:r>
      <w:r w:rsidRPr="00230F08">
        <w:rPr>
          <w:rFonts w:asciiTheme="minorHAnsi" w:hAnsiTheme="minorHAnsi"/>
          <w:spacing w:val="1"/>
          <w:sz w:val="21"/>
          <w:szCs w:val="21"/>
          <w:lang w:val="en-GB"/>
        </w:rPr>
        <w:t xml:space="preserve">e part </w:t>
      </w:r>
      <w:r w:rsidRPr="00230F08">
        <w:rPr>
          <w:rFonts w:asciiTheme="minorHAnsi" w:hAnsiTheme="minorHAnsi"/>
          <w:spacing w:val="1"/>
          <w:sz w:val="21"/>
          <w:szCs w:val="21"/>
          <w:lang w:val="en-GB"/>
        </w:rPr>
        <w:lastRenderedPageBreak/>
        <w:t>way through the AMP period</w:t>
      </w:r>
      <w:r>
        <w:rPr>
          <w:rFonts w:asciiTheme="minorHAnsi" w:hAnsiTheme="minorHAnsi"/>
          <w:spacing w:val="1"/>
          <w:sz w:val="21"/>
          <w:szCs w:val="21"/>
          <w:lang w:val="en-GB"/>
        </w:rPr>
        <w:t xml:space="preserve"> at that time </w:t>
      </w:r>
      <w:r w:rsidRPr="00230F08">
        <w:rPr>
          <w:rFonts w:asciiTheme="minorHAnsi" w:hAnsiTheme="minorHAnsi"/>
          <w:spacing w:val="1"/>
          <w:sz w:val="21"/>
          <w:szCs w:val="21"/>
          <w:lang w:val="en-GB"/>
        </w:rPr>
        <w:t>the data for the first four years ha</w:t>
      </w:r>
      <w:r>
        <w:rPr>
          <w:rFonts w:asciiTheme="minorHAnsi" w:hAnsiTheme="minorHAnsi"/>
          <w:spacing w:val="1"/>
          <w:sz w:val="21"/>
          <w:szCs w:val="21"/>
          <w:lang w:val="en-GB"/>
        </w:rPr>
        <w:t>d</w:t>
      </w:r>
      <w:r w:rsidRPr="00230F08">
        <w:rPr>
          <w:rFonts w:asciiTheme="minorHAnsi" w:hAnsiTheme="minorHAnsi"/>
          <w:spacing w:val="1"/>
          <w:sz w:val="21"/>
          <w:szCs w:val="21"/>
          <w:lang w:val="en-GB"/>
        </w:rPr>
        <w:t xml:space="preserve"> been subject to independent assurance, with the data for the remaining year being forecasted.</w:t>
      </w:r>
    </w:p>
    <w:tbl>
      <w:tblPr>
        <w:tblStyle w:val="UUBlue0"/>
        <w:tblW w:w="0" w:type="auto"/>
        <w:tblLook w:val="04A0" w:firstRow="1" w:lastRow="0" w:firstColumn="1" w:lastColumn="0" w:noHBand="0" w:noVBand="1"/>
      </w:tblPr>
      <w:tblGrid>
        <w:gridCol w:w="2518"/>
        <w:gridCol w:w="1299"/>
        <w:gridCol w:w="1300"/>
        <w:gridCol w:w="1299"/>
        <w:gridCol w:w="1300"/>
        <w:gridCol w:w="1300"/>
      </w:tblGrid>
      <w:tr w:rsidR="00BA4779" w:rsidRPr="00230F08" w14:paraId="5915915C" w14:textId="77777777" w:rsidTr="00BA47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D881662" w14:textId="77777777" w:rsidR="00BA4779" w:rsidRPr="00BA4779" w:rsidRDefault="00BA4779" w:rsidP="00BA4779">
            <w:pPr>
              <w:rPr>
                <w:sz w:val="18"/>
                <w:szCs w:val="18"/>
              </w:rPr>
            </w:pPr>
            <w:r w:rsidRPr="00BA4779">
              <w:rPr>
                <w:sz w:val="18"/>
                <w:szCs w:val="18"/>
              </w:rPr>
              <w:t>Unit of measure</w:t>
            </w:r>
          </w:p>
        </w:tc>
        <w:tc>
          <w:tcPr>
            <w:tcW w:w="1299" w:type="dxa"/>
          </w:tcPr>
          <w:p w14:paraId="28CF9142"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2015/16</w:t>
            </w:r>
          </w:p>
        </w:tc>
        <w:tc>
          <w:tcPr>
            <w:tcW w:w="1300" w:type="dxa"/>
          </w:tcPr>
          <w:p w14:paraId="3E045AC8"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2016/17</w:t>
            </w:r>
          </w:p>
        </w:tc>
        <w:tc>
          <w:tcPr>
            <w:tcW w:w="1299" w:type="dxa"/>
          </w:tcPr>
          <w:p w14:paraId="481B8146"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2017/18</w:t>
            </w:r>
          </w:p>
        </w:tc>
        <w:tc>
          <w:tcPr>
            <w:tcW w:w="1300" w:type="dxa"/>
          </w:tcPr>
          <w:p w14:paraId="623B335E"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2018/19</w:t>
            </w:r>
          </w:p>
        </w:tc>
        <w:tc>
          <w:tcPr>
            <w:tcW w:w="1300" w:type="dxa"/>
          </w:tcPr>
          <w:p w14:paraId="142E8E4B"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2019/20</w:t>
            </w:r>
          </w:p>
        </w:tc>
      </w:tr>
      <w:tr w:rsidR="00BA4779" w:rsidRPr="00230F08" w14:paraId="625846F5" w14:textId="77777777" w:rsidTr="00BA47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B766684" w14:textId="77777777" w:rsidR="00BA4779" w:rsidRPr="00BA4779" w:rsidRDefault="00BA4779" w:rsidP="00BA4779">
            <w:pPr>
              <w:rPr>
                <w:sz w:val="18"/>
                <w:szCs w:val="18"/>
              </w:rPr>
            </w:pPr>
            <w:r w:rsidRPr="00BA4779">
              <w:rPr>
                <w:sz w:val="18"/>
                <w:szCs w:val="18"/>
              </w:rPr>
              <w:t>Target Cumulative Depreciation (£m)</w:t>
            </w:r>
          </w:p>
        </w:tc>
        <w:tc>
          <w:tcPr>
            <w:tcW w:w="1299" w:type="dxa"/>
            <w:vAlign w:val="center"/>
          </w:tcPr>
          <w:p w14:paraId="7847A599"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1.053</w:t>
            </w:r>
          </w:p>
        </w:tc>
        <w:tc>
          <w:tcPr>
            <w:tcW w:w="1300" w:type="dxa"/>
            <w:vAlign w:val="center"/>
          </w:tcPr>
          <w:p w14:paraId="6FA8E201"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3.370</w:t>
            </w:r>
          </w:p>
        </w:tc>
        <w:tc>
          <w:tcPr>
            <w:tcW w:w="1299" w:type="dxa"/>
            <w:vAlign w:val="center"/>
          </w:tcPr>
          <w:p w14:paraId="3CF33148"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6.396</w:t>
            </w:r>
          </w:p>
        </w:tc>
        <w:tc>
          <w:tcPr>
            <w:tcW w:w="1300" w:type="dxa"/>
            <w:vAlign w:val="center"/>
          </w:tcPr>
          <w:p w14:paraId="58B666CE"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10.860</w:t>
            </w:r>
          </w:p>
        </w:tc>
        <w:tc>
          <w:tcPr>
            <w:tcW w:w="1300" w:type="dxa"/>
            <w:vAlign w:val="center"/>
          </w:tcPr>
          <w:p w14:paraId="6892C9E5" w14:textId="77777777" w:rsidR="00BA4779" w:rsidRPr="00BA4779" w:rsidRDefault="00BA4779" w:rsidP="00B35325">
            <w:pPr>
              <w:keepNext/>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17.769</w:t>
            </w:r>
          </w:p>
        </w:tc>
      </w:tr>
      <w:tr w:rsidR="00BA4779" w:rsidRPr="00230F08" w14:paraId="30A8701B" w14:textId="77777777" w:rsidTr="00BA4779">
        <w:tc>
          <w:tcPr>
            <w:cnfStyle w:val="001000000000" w:firstRow="0" w:lastRow="0" w:firstColumn="1" w:lastColumn="0" w:oddVBand="0" w:evenVBand="0" w:oddHBand="0" w:evenHBand="0" w:firstRowFirstColumn="0" w:firstRowLastColumn="0" w:lastRowFirstColumn="0" w:lastRowLastColumn="0"/>
            <w:tcW w:w="2518" w:type="dxa"/>
          </w:tcPr>
          <w:p w14:paraId="6FA70D00" w14:textId="77777777" w:rsidR="00BA4779" w:rsidRPr="00BA4779" w:rsidRDefault="00BA4779" w:rsidP="00BA4779">
            <w:pPr>
              <w:rPr>
                <w:sz w:val="18"/>
                <w:szCs w:val="18"/>
              </w:rPr>
            </w:pPr>
            <w:r w:rsidRPr="00BA4779">
              <w:rPr>
                <w:sz w:val="18"/>
                <w:szCs w:val="18"/>
              </w:rPr>
              <w:t xml:space="preserve">Actual and Forecast Cumulative Depreciation </w:t>
            </w:r>
            <w:r>
              <w:rPr>
                <w:sz w:val="18"/>
                <w:szCs w:val="18"/>
              </w:rPr>
              <w:t>(</w:t>
            </w:r>
            <w:r w:rsidRPr="00BA4779">
              <w:rPr>
                <w:sz w:val="18"/>
                <w:szCs w:val="18"/>
              </w:rPr>
              <w:t>£m)</w:t>
            </w:r>
          </w:p>
        </w:tc>
        <w:tc>
          <w:tcPr>
            <w:tcW w:w="1299" w:type="dxa"/>
            <w:vAlign w:val="center"/>
          </w:tcPr>
          <w:p w14:paraId="76AABDB2" w14:textId="77777777" w:rsidR="00BA4779" w:rsidRPr="00BA4779" w:rsidRDefault="00BA4779" w:rsidP="00B35325">
            <w:pPr>
              <w:jc w:val="center"/>
              <w:cnfStyle w:val="000000000000" w:firstRow="0" w:lastRow="0" w:firstColumn="0" w:lastColumn="0" w:oddVBand="0" w:evenVBand="0" w:oddHBand="0" w:evenHBand="0" w:firstRowFirstColumn="0" w:firstRowLastColumn="0" w:lastRowFirstColumn="0" w:lastRowLastColumn="0"/>
              <w:rPr>
                <w:sz w:val="18"/>
                <w:szCs w:val="18"/>
              </w:rPr>
            </w:pPr>
            <w:r w:rsidRPr="00BA4779">
              <w:rPr>
                <w:sz w:val="18"/>
                <w:szCs w:val="18"/>
              </w:rPr>
              <w:t>0.001</w:t>
            </w:r>
          </w:p>
        </w:tc>
        <w:tc>
          <w:tcPr>
            <w:tcW w:w="1300" w:type="dxa"/>
            <w:vAlign w:val="center"/>
          </w:tcPr>
          <w:p w14:paraId="0F3C49E2" w14:textId="77777777" w:rsidR="00BA4779" w:rsidRPr="00BA4779" w:rsidRDefault="00BA4779" w:rsidP="00B35325">
            <w:pPr>
              <w:jc w:val="center"/>
              <w:cnfStyle w:val="000000000000" w:firstRow="0" w:lastRow="0" w:firstColumn="0" w:lastColumn="0" w:oddVBand="0" w:evenVBand="0" w:oddHBand="0" w:evenHBand="0" w:firstRowFirstColumn="0" w:firstRowLastColumn="0" w:lastRowFirstColumn="0" w:lastRowLastColumn="0"/>
              <w:rPr>
                <w:sz w:val="18"/>
                <w:szCs w:val="18"/>
              </w:rPr>
            </w:pPr>
            <w:r w:rsidRPr="00BA4779">
              <w:rPr>
                <w:sz w:val="18"/>
                <w:szCs w:val="18"/>
              </w:rPr>
              <w:t>0.363</w:t>
            </w:r>
          </w:p>
        </w:tc>
        <w:tc>
          <w:tcPr>
            <w:tcW w:w="1299" w:type="dxa"/>
            <w:vAlign w:val="center"/>
          </w:tcPr>
          <w:p w14:paraId="16EB0C17" w14:textId="77777777" w:rsidR="00BA4779" w:rsidRPr="00BA4779" w:rsidRDefault="00BA4779" w:rsidP="00B35325">
            <w:pPr>
              <w:jc w:val="center"/>
              <w:cnfStyle w:val="000000000000" w:firstRow="0" w:lastRow="0" w:firstColumn="0" w:lastColumn="0" w:oddVBand="0" w:evenVBand="0" w:oddHBand="0" w:evenHBand="0" w:firstRowFirstColumn="0" w:firstRowLastColumn="0" w:lastRowFirstColumn="0" w:lastRowLastColumn="0"/>
              <w:rPr>
                <w:i/>
                <w:sz w:val="18"/>
                <w:szCs w:val="18"/>
              </w:rPr>
            </w:pPr>
            <w:r w:rsidRPr="00BA4779">
              <w:rPr>
                <w:i/>
                <w:sz w:val="18"/>
                <w:szCs w:val="18"/>
              </w:rPr>
              <w:t>2.576</w:t>
            </w:r>
          </w:p>
        </w:tc>
        <w:tc>
          <w:tcPr>
            <w:tcW w:w="1300" w:type="dxa"/>
            <w:vAlign w:val="center"/>
          </w:tcPr>
          <w:p w14:paraId="523B8F8B" w14:textId="77777777" w:rsidR="00BA4779" w:rsidRPr="00BA4779" w:rsidRDefault="00BA4779" w:rsidP="00B35325">
            <w:pPr>
              <w:jc w:val="center"/>
              <w:cnfStyle w:val="000000000000" w:firstRow="0" w:lastRow="0" w:firstColumn="0" w:lastColumn="0" w:oddVBand="0" w:evenVBand="0" w:oddHBand="0" w:evenHBand="0" w:firstRowFirstColumn="0" w:firstRowLastColumn="0" w:lastRowFirstColumn="0" w:lastRowLastColumn="0"/>
              <w:rPr>
                <w:i/>
                <w:sz w:val="18"/>
                <w:szCs w:val="18"/>
              </w:rPr>
            </w:pPr>
            <w:r w:rsidRPr="00BA4779">
              <w:rPr>
                <w:i/>
                <w:sz w:val="18"/>
                <w:szCs w:val="18"/>
              </w:rPr>
              <w:t>5.685</w:t>
            </w:r>
          </w:p>
        </w:tc>
        <w:tc>
          <w:tcPr>
            <w:tcW w:w="1300" w:type="dxa"/>
            <w:vAlign w:val="center"/>
          </w:tcPr>
          <w:p w14:paraId="51FEA262" w14:textId="77777777" w:rsidR="00BA4779" w:rsidRPr="00BA4779" w:rsidRDefault="00BA4779" w:rsidP="00B35325">
            <w:pPr>
              <w:keepNext/>
              <w:jc w:val="center"/>
              <w:cnfStyle w:val="000000000000" w:firstRow="0" w:lastRow="0" w:firstColumn="0" w:lastColumn="0" w:oddVBand="0" w:evenVBand="0" w:oddHBand="0" w:evenHBand="0" w:firstRowFirstColumn="0" w:firstRowLastColumn="0" w:lastRowFirstColumn="0" w:lastRowLastColumn="0"/>
              <w:rPr>
                <w:i/>
                <w:sz w:val="18"/>
                <w:szCs w:val="18"/>
              </w:rPr>
            </w:pPr>
            <w:r w:rsidRPr="00BA4779">
              <w:rPr>
                <w:i/>
                <w:sz w:val="18"/>
                <w:szCs w:val="18"/>
              </w:rPr>
              <w:t>10.051</w:t>
            </w:r>
          </w:p>
        </w:tc>
      </w:tr>
    </w:tbl>
    <w:p w14:paraId="48E181DE" w14:textId="77777777" w:rsidR="00BA4779" w:rsidRDefault="00BA4779" w:rsidP="00BA4779">
      <w:pPr>
        <w:pStyle w:val="BodyText"/>
        <w:ind w:left="0" w:right="221"/>
        <w:rPr>
          <w:rFonts w:asciiTheme="minorHAnsi" w:hAnsiTheme="minorHAnsi"/>
          <w:spacing w:val="1"/>
          <w:sz w:val="21"/>
          <w:szCs w:val="21"/>
          <w:lang w:val="en-GB"/>
        </w:rPr>
      </w:pPr>
    </w:p>
    <w:tbl>
      <w:tblPr>
        <w:tblStyle w:val="UUBlue0"/>
        <w:tblW w:w="0" w:type="auto"/>
        <w:tblLayout w:type="fixed"/>
        <w:tblLook w:val="04A0" w:firstRow="1" w:lastRow="0" w:firstColumn="1" w:lastColumn="0" w:noHBand="0" w:noVBand="1"/>
      </w:tblPr>
      <w:tblGrid>
        <w:gridCol w:w="3652"/>
        <w:gridCol w:w="2268"/>
      </w:tblGrid>
      <w:tr w:rsidR="00616B4A" w:rsidRPr="00230F08" w14:paraId="389E2250" w14:textId="77777777" w:rsidTr="00616B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0E3FF51F" w14:textId="77777777" w:rsidR="00616B4A" w:rsidRPr="00BA4779" w:rsidRDefault="00616B4A" w:rsidP="00BA4779">
            <w:pPr>
              <w:rPr>
                <w:sz w:val="18"/>
                <w:szCs w:val="18"/>
              </w:rPr>
            </w:pPr>
            <w:r w:rsidRPr="00BA4779">
              <w:rPr>
                <w:sz w:val="18"/>
                <w:szCs w:val="18"/>
              </w:rPr>
              <w:t>Unit of measure</w:t>
            </w:r>
          </w:p>
        </w:tc>
        <w:tc>
          <w:tcPr>
            <w:tcW w:w="2268" w:type="dxa"/>
          </w:tcPr>
          <w:p w14:paraId="46AB6713" w14:textId="77777777" w:rsidR="00616B4A" w:rsidRPr="00BA4779" w:rsidRDefault="00616B4A"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2019 assumed values</w:t>
            </w:r>
          </w:p>
        </w:tc>
      </w:tr>
      <w:tr w:rsidR="00616B4A" w:rsidRPr="00230F08" w14:paraId="2D495CAE"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25972BCF" w14:textId="77777777" w:rsidR="00616B4A" w:rsidRPr="00BA4779" w:rsidRDefault="00616B4A" w:rsidP="00BA4779">
            <w:pPr>
              <w:rPr>
                <w:sz w:val="18"/>
                <w:szCs w:val="18"/>
              </w:rPr>
            </w:pPr>
            <w:r w:rsidRPr="00BA4779">
              <w:rPr>
                <w:sz w:val="18"/>
                <w:szCs w:val="18"/>
              </w:rPr>
              <w:t>Variance in cumulative depreciation by 2020</w:t>
            </w:r>
          </w:p>
        </w:tc>
        <w:tc>
          <w:tcPr>
            <w:tcW w:w="2268" w:type="dxa"/>
            <w:vAlign w:val="center"/>
          </w:tcPr>
          <w:p w14:paraId="33786863" w14:textId="77777777" w:rsidR="00616B4A" w:rsidRPr="00BA4779" w:rsidRDefault="00616B4A" w:rsidP="00BA4779">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 xml:space="preserve">     -£7.718m</w:t>
            </w:r>
          </w:p>
        </w:tc>
      </w:tr>
      <w:tr w:rsidR="00616B4A" w:rsidRPr="00230F08" w14:paraId="5B16194C" w14:textId="77777777" w:rsidTr="00616B4A">
        <w:tc>
          <w:tcPr>
            <w:cnfStyle w:val="001000000000" w:firstRow="0" w:lastRow="0" w:firstColumn="1" w:lastColumn="0" w:oddVBand="0" w:evenVBand="0" w:oddHBand="0" w:evenHBand="0" w:firstRowFirstColumn="0" w:firstRowLastColumn="0" w:lastRowFirstColumn="0" w:lastRowLastColumn="0"/>
            <w:tcW w:w="3652" w:type="dxa"/>
          </w:tcPr>
          <w:p w14:paraId="72755A52" w14:textId="77777777" w:rsidR="00616B4A" w:rsidRPr="00BA4779" w:rsidRDefault="00616B4A" w:rsidP="00BA4779">
            <w:pPr>
              <w:rPr>
                <w:sz w:val="18"/>
                <w:szCs w:val="18"/>
              </w:rPr>
            </w:pPr>
            <w:r w:rsidRPr="00BA4779">
              <w:rPr>
                <w:sz w:val="18"/>
                <w:szCs w:val="18"/>
              </w:rPr>
              <w:t>Customer share rate</w:t>
            </w:r>
          </w:p>
        </w:tc>
        <w:tc>
          <w:tcPr>
            <w:tcW w:w="2268" w:type="dxa"/>
          </w:tcPr>
          <w:p w14:paraId="1B16F733" w14:textId="77777777" w:rsidR="00616B4A" w:rsidRPr="00BA4779" w:rsidRDefault="00616B4A" w:rsidP="00B35325">
            <w:pPr>
              <w:jc w:val="center"/>
              <w:cnfStyle w:val="000000000000" w:firstRow="0" w:lastRow="0" w:firstColumn="0" w:lastColumn="0" w:oddVBand="0" w:evenVBand="0" w:oddHBand="0" w:evenHBand="0" w:firstRowFirstColumn="0" w:firstRowLastColumn="0" w:lastRowFirstColumn="0" w:lastRowLastColumn="0"/>
              <w:rPr>
                <w:sz w:val="18"/>
                <w:szCs w:val="18"/>
              </w:rPr>
            </w:pPr>
            <w:r w:rsidRPr="00BA4779">
              <w:rPr>
                <w:sz w:val="18"/>
                <w:szCs w:val="18"/>
              </w:rPr>
              <w:t>50%</w:t>
            </w:r>
          </w:p>
        </w:tc>
      </w:tr>
      <w:tr w:rsidR="00616B4A" w:rsidRPr="00230F08" w14:paraId="2751B3BB"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79D5542B" w14:textId="77777777" w:rsidR="00616B4A" w:rsidRPr="00BA4779" w:rsidRDefault="00616B4A" w:rsidP="00BA4779">
            <w:pPr>
              <w:rPr>
                <w:sz w:val="18"/>
                <w:szCs w:val="18"/>
              </w:rPr>
            </w:pPr>
            <w:r w:rsidRPr="00BA4779">
              <w:rPr>
                <w:sz w:val="18"/>
                <w:szCs w:val="18"/>
              </w:rPr>
              <w:t>ODI performance adjustment</w:t>
            </w:r>
          </w:p>
        </w:tc>
        <w:tc>
          <w:tcPr>
            <w:tcW w:w="2268" w:type="dxa"/>
            <w:shd w:val="clear" w:color="auto" w:fill="DBE5F1" w:themeFill="accent1" w:themeFillTint="33"/>
            <w:vAlign w:val="center"/>
          </w:tcPr>
          <w:p w14:paraId="080AF47A"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BA4779">
              <w:rPr>
                <w:b/>
                <w:sz w:val="18"/>
                <w:szCs w:val="18"/>
              </w:rPr>
              <w:t>-£3.859m</w:t>
            </w:r>
          </w:p>
        </w:tc>
      </w:tr>
    </w:tbl>
    <w:p w14:paraId="0468C462"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b/>
          <w:spacing w:val="1"/>
          <w:sz w:val="21"/>
          <w:szCs w:val="21"/>
          <w:lang w:val="en-GB"/>
        </w:rPr>
        <w:t xml:space="preserve">Part 2 Delivery of the programme - </w:t>
      </w:r>
      <w:r w:rsidRPr="00BA4779">
        <w:rPr>
          <w:rFonts w:asciiTheme="minorHAnsi" w:hAnsiTheme="minorHAnsi"/>
          <w:spacing w:val="1"/>
          <w:sz w:val="21"/>
          <w:szCs w:val="21"/>
          <w:lang w:val="en-GB"/>
        </w:rPr>
        <w:t>This test relates to the whether we ha</w:t>
      </w:r>
      <w:r>
        <w:rPr>
          <w:rFonts w:asciiTheme="minorHAnsi" w:hAnsiTheme="minorHAnsi"/>
          <w:spacing w:val="1"/>
          <w:sz w:val="21"/>
          <w:szCs w:val="21"/>
          <w:lang w:val="en-GB"/>
        </w:rPr>
        <w:t>d</w:t>
      </w:r>
      <w:r w:rsidRPr="00BA4779">
        <w:rPr>
          <w:rFonts w:asciiTheme="minorHAnsi" w:hAnsiTheme="minorHAnsi"/>
          <w:spacing w:val="1"/>
          <w:sz w:val="21"/>
          <w:szCs w:val="21"/>
          <w:lang w:val="en-GB"/>
        </w:rPr>
        <w:t xml:space="preserve"> fully delivered the programme by 31st March 2019.  The table below sets out the status of each element of the programme assumed within the final determination.</w:t>
      </w:r>
    </w:p>
    <w:tbl>
      <w:tblPr>
        <w:tblStyle w:val="GridTable5Dark-Accent14"/>
        <w:tblW w:w="0" w:type="auto"/>
        <w:tblLook w:val="04A0" w:firstRow="1" w:lastRow="0" w:firstColumn="1" w:lastColumn="0" w:noHBand="0" w:noVBand="1"/>
      </w:tblPr>
      <w:tblGrid>
        <w:gridCol w:w="4964"/>
        <w:gridCol w:w="2304"/>
        <w:gridCol w:w="2072"/>
      </w:tblGrid>
      <w:tr w:rsidR="00BA4779" w:rsidRPr="00230F08" w14:paraId="4D2D0C41"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36" w:type="dxa"/>
          </w:tcPr>
          <w:p w14:paraId="4242A6F6" w14:textId="77777777" w:rsidR="00BA4779" w:rsidRPr="00BA4779" w:rsidRDefault="00BA4779" w:rsidP="00BA4779">
            <w:pPr>
              <w:rPr>
                <w:bCs w:val="0"/>
                <w:sz w:val="18"/>
                <w:szCs w:val="18"/>
              </w:rPr>
            </w:pPr>
            <w:r w:rsidRPr="00BA4779">
              <w:rPr>
                <w:bCs w:val="0"/>
                <w:sz w:val="18"/>
                <w:szCs w:val="18"/>
              </w:rPr>
              <w:t xml:space="preserve">Component </w:t>
            </w:r>
          </w:p>
        </w:tc>
        <w:tc>
          <w:tcPr>
            <w:tcW w:w="2372" w:type="dxa"/>
          </w:tcPr>
          <w:p w14:paraId="120C1086" w14:textId="77777777" w:rsidR="00BA4779" w:rsidRPr="00BA4779" w:rsidRDefault="00BA4779" w:rsidP="00BA4779">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Delivery test passed</w:t>
            </w:r>
          </w:p>
          <w:p w14:paraId="73E2A065" w14:textId="77777777" w:rsidR="00BA4779" w:rsidRPr="00BA4779" w:rsidRDefault="00BA4779" w:rsidP="00BA4779">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March 2019</w:t>
            </w:r>
          </w:p>
        </w:tc>
        <w:tc>
          <w:tcPr>
            <w:tcW w:w="2126" w:type="dxa"/>
          </w:tcPr>
          <w:p w14:paraId="583039FA" w14:textId="77777777" w:rsidR="00BA4779" w:rsidRPr="00BA4779" w:rsidRDefault="00BA4779" w:rsidP="00BA4779">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Assumed cost at PR14 (£m)</w:t>
            </w:r>
          </w:p>
        </w:tc>
      </w:tr>
      <w:tr w:rsidR="00BA4779" w:rsidRPr="00230F08" w14:paraId="6846F524"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543BEAAF" w14:textId="77777777" w:rsidR="00BA4779" w:rsidRPr="00BA4779" w:rsidRDefault="00BA4779" w:rsidP="00BA4779">
            <w:pPr>
              <w:rPr>
                <w:bCs w:val="0"/>
                <w:sz w:val="18"/>
                <w:szCs w:val="18"/>
              </w:rPr>
            </w:pPr>
            <w:r w:rsidRPr="00BA4779">
              <w:rPr>
                <w:bCs w:val="0"/>
                <w:sz w:val="18"/>
                <w:szCs w:val="18"/>
              </w:rPr>
              <w:t>Debt Manager replacement</w:t>
            </w:r>
          </w:p>
        </w:tc>
        <w:tc>
          <w:tcPr>
            <w:tcW w:w="2372" w:type="dxa"/>
          </w:tcPr>
          <w:p w14:paraId="19A729F2"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b/>
                <w:spacing w:val="1"/>
                <w:sz w:val="18"/>
                <w:szCs w:val="18"/>
              </w:rPr>
            </w:pPr>
            <w:r w:rsidRPr="00BA4779">
              <w:rPr>
                <w:spacing w:val="1"/>
                <w:sz w:val="18"/>
                <w:szCs w:val="18"/>
              </w:rPr>
              <w:t>Yes</w:t>
            </w:r>
          </w:p>
        </w:tc>
        <w:tc>
          <w:tcPr>
            <w:tcW w:w="2126" w:type="dxa"/>
          </w:tcPr>
          <w:p w14:paraId="3D00F1BF" w14:textId="77777777" w:rsidR="00BA4779" w:rsidRPr="00BA4779" w:rsidRDefault="00BA4779" w:rsidP="00B35325">
            <w:pPr>
              <w:widowControl w:val="0"/>
              <w:ind w:right="221"/>
              <w:jc w:val="center"/>
              <w:cnfStyle w:val="000000100000" w:firstRow="0" w:lastRow="0" w:firstColumn="0" w:lastColumn="0" w:oddVBand="0" w:evenVBand="0" w:oddHBand="1" w:evenHBand="0" w:firstRowFirstColumn="0" w:firstRowLastColumn="0" w:lastRowFirstColumn="0" w:lastRowLastColumn="0"/>
              <w:rPr>
                <w:rFonts w:eastAsia="Arial"/>
                <w:spacing w:val="1"/>
                <w:sz w:val="18"/>
                <w:szCs w:val="18"/>
              </w:rPr>
            </w:pPr>
          </w:p>
        </w:tc>
      </w:tr>
      <w:tr w:rsidR="00BA4779" w:rsidRPr="00230F08" w14:paraId="42D1E9EB"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05374E3B" w14:textId="77777777" w:rsidR="00BA4779" w:rsidRPr="00BA4779" w:rsidRDefault="00BA4779" w:rsidP="00BA4779">
            <w:pPr>
              <w:rPr>
                <w:bCs w:val="0"/>
                <w:sz w:val="18"/>
                <w:szCs w:val="18"/>
              </w:rPr>
            </w:pPr>
            <w:r w:rsidRPr="00BA4779">
              <w:rPr>
                <w:bCs w:val="0"/>
                <w:sz w:val="18"/>
                <w:szCs w:val="18"/>
              </w:rPr>
              <w:t>Billing system upgrades</w:t>
            </w:r>
          </w:p>
        </w:tc>
        <w:tc>
          <w:tcPr>
            <w:tcW w:w="2372" w:type="dxa"/>
          </w:tcPr>
          <w:p w14:paraId="35C0F358"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46443C81"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6D63F4FE"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0A07BA09" w14:textId="77777777" w:rsidR="00BA4779" w:rsidRPr="00BA4779" w:rsidRDefault="00BA4779" w:rsidP="00BA4779">
            <w:pPr>
              <w:rPr>
                <w:bCs w:val="0"/>
                <w:sz w:val="18"/>
                <w:szCs w:val="18"/>
              </w:rPr>
            </w:pPr>
            <w:r w:rsidRPr="00BA4779">
              <w:rPr>
                <w:bCs w:val="0"/>
                <w:sz w:val="18"/>
                <w:szCs w:val="18"/>
              </w:rPr>
              <w:t>Customer relationship management system (CRM)</w:t>
            </w:r>
          </w:p>
        </w:tc>
        <w:tc>
          <w:tcPr>
            <w:tcW w:w="2372" w:type="dxa"/>
          </w:tcPr>
          <w:p w14:paraId="6578A0B1"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b/>
                <w:color w:val="C00000"/>
                <w:sz w:val="18"/>
                <w:szCs w:val="18"/>
              </w:rPr>
            </w:pPr>
            <w:r w:rsidRPr="00BA4779">
              <w:rPr>
                <w:b/>
                <w:color w:val="C00000"/>
                <w:spacing w:val="1"/>
                <w:sz w:val="18"/>
                <w:szCs w:val="18"/>
              </w:rPr>
              <w:t>No</w:t>
            </w:r>
          </w:p>
        </w:tc>
        <w:tc>
          <w:tcPr>
            <w:tcW w:w="2126" w:type="dxa"/>
          </w:tcPr>
          <w:p w14:paraId="5FB993B2"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r w:rsidRPr="00BA4779">
              <w:rPr>
                <w:spacing w:val="1"/>
                <w:sz w:val="18"/>
                <w:szCs w:val="18"/>
              </w:rPr>
              <w:t>8.996</w:t>
            </w:r>
          </w:p>
        </w:tc>
      </w:tr>
      <w:tr w:rsidR="00BA4779" w:rsidRPr="00230F08" w14:paraId="1F7910B3"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2EBAB29B" w14:textId="77777777" w:rsidR="00BA4779" w:rsidRPr="00BA4779" w:rsidRDefault="00BA4779" w:rsidP="00BA4779">
            <w:pPr>
              <w:rPr>
                <w:bCs w:val="0"/>
                <w:sz w:val="18"/>
                <w:szCs w:val="18"/>
              </w:rPr>
            </w:pPr>
            <w:r w:rsidRPr="00BA4779">
              <w:rPr>
                <w:bCs w:val="0"/>
                <w:sz w:val="18"/>
                <w:szCs w:val="18"/>
              </w:rPr>
              <w:t>Multi-channel routing</w:t>
            </w:r>
          </w:p>
        </w:tc>
        <w:tc>
          <w:tcPr>
            <w:tcW w:w="2372" w:type="dxa"/>
          </w:tcPr>
          <w:p w14:paraId="4B62A160"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21D5BB24"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359455A6"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0282547C" w14:textId="77777777" w:rsidR="00BA4779" w:rsidRPr="00BA4779" w:rsidRDefault="00BA4779" w:rsidP="00BA4779">
            <w:pPr>
              <w:rPr>
                <w:bCs w:val="0"/>
                <w:sz w:val="18"/>
                <w:szCs w:val="18"/>
              </w:rPr>
            </w:pPr>
            <w:r w:rsidRPr="00BA4779">
              <w:rPr>
                <w:bCs w:val="0"/>
                <w:sz w:val="18"/>
                <w:szCs w:val="18"/>
              </w:rPr>
              <w:t>Workforce optimisation</w:t>
            </w:r>
          </w:p>
        </w:tc>
        <w:tc>
          <w:tcPr>
            <w:tcW w:w="2372" w:type="dxa"/>
          </w:tcPr>
          <w:p w14:paraId="5CEFC807"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pacing w:val="1"/>
                <w:sz w:val="18"/>
                <w:szCs w:val="18"/>
              </w:rPr>
              <w:t>Yes</w:t>
            </w:r>
          </w:p>
        </w:tc>
        <w:tc>
          <w:tcPr>
            <w:tcW w:w="2126" w:type="dxa"/>
          </w:tcPr>
          <w:p w14:paraId="75D98A1C"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p>
        </w:tc>
      </w:tr>
      <w:tr w:rsidR="00BA4779" w:rsidRPr="00230F08" w14:paraId="390E1E59"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16A6965A" w14:textId="77777777" w:rsidR="00BA4779" w:rsidRPr="00BA4779" w:rsidRDefault="00BA4779" w:rsidP="00BA4779">
            <w:pPr>
              <w:rPr>
                <w:bCs w:val="0"/>
                <w:sz w:val="18"/>
                <w:szCs w:val="18"/>
              </w:rPr>
            </w:pPr>
            <w:r w:rsidRPr="00BA4779">
              <w:rPr>
                <w:bCs w:val="0"/>
                <w:sz w:val="18"/>
                <w:szCs w:val="18"/>
              </w:rPr>
              <w:t>Analytic capabilities</w:t>
            </w:r>
          </w:p>
        </w:tc>
        <w:tc>
          <w:tcPr>
            <w:tcW w:w="2372" w:type="dxa"/>
          </w:tcPr>
          <w:p w14:paraId="0FE2B465"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072F34ED"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5B15D72D"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6DAF0349" w14:textId="77777777" w:rsidR="00BA4779" w:rsidRPr="00BA4779" w:rsidRDefault="00BA4779" w:rsidP="00BA4779">
            <w:pPr>
              <w:rPr>
                <w:bCs w:val="0"/>
                <w:sz w:val="18"/>
                <w:szCs w:val="18"/>
              </w:rPr>
            </w:pPr>
            <w:r w:rsidRPr="00BA4779">
              <w:rPr>
                <w:bCs w:val="0"/>
                <w:sz w:val="18"/>
                <w:szCs w:val="18"/>
              </w:rPr>
              <w:t>Web content management system</w:t>
            </w:r>
          </w:p>
        </w:tc>
        <w:tc>
          <w:tcPr>
            <w:tcW w:w="2372" w:type="dxa"/>
          </w:tcPr>
          <w:p w14:paraId="6E1E083E"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pacing w:val="1"/>
                <w:sz w:val="18"/>
                <w:szCs w:val="18"/>
              </w:rPr>
              <w:t>Yes</w:t>
            </w:r>
          </w:p>
        </w:tc>
        <w:tc>
          <w:tcPr>
            <w:tcW w:w="2126" w:type="dxa"/>
          </w:tcPr>
          <w:p w14:paraId="112F3520"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p>
        </w:tc>
      </w:tr>
    </w:tbl>
    <w:p w14:paraId="6FECCF48" w14:textId="77777777" w:rsidR="00BA4779" w:rsidRPr="00230F08" w:rsidRDefault="00BA4779" w:rsidP="00BA4779">
      <w:pPr>
        <w:spacing w:after="160" w:line="259" w:lineRule="auto"/>
        <w:rPr>
          <w:spacing w:val="1"/>
        </w:rPr>
      </w:pPr>
    </w:p>
    <w:p w14:paraId="6AD8F99C"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As shown in the table above all systems were delivered and operational by the 31st March 2019, other than the customer relationship management system. With the cumulative depreciation associated with this expenditure being set out in the table below.</w:t>
      </w:r>
    </w:p>
    <w:tbl>
      <w:tblPr>
        <w:tblStyle w:val="UUblue"/>
        <w:tblW w:w="0" w:type="auto"/>
        <w:tblLook w:val="04A0" w:firstRow="1" w:lastRow="0" w:firstColumn="1" w:lastColumn="0" w:noHBand="0" w:noVBand="1"/>
      </w:tblPr>
      <w:tblGrid>
        <w:gridCol w:w="3141"/>
        <w:gridCol w:w="1040"/>
        <w:gridCol w:w="1041"/>
        <w:gridCol w:w="1041"/>
        <w:gridCol w:w="1040"/>
        <w:gridCol w:w="1041"/>
        <w:gridCol w:w="996"/>
      </w:tblGrid>
      <w:tr w:rsidR="00BA4779" w:rsidRPr="00230F08" w14:paraId="73434678"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20ECCAA3" w14:textId="77777777" w:rsidR="00BA4779" w:rsidRPr="00BA4779" w:rsidRDefault="00BA4779" w:rsidP="00BA4779">
            <w:pPr>
              <w:rPr>
                <w:rFonts w:asciiTheme="minorHAnsi" w:hAnsiTheme="minorHAnsi"/>
                <w:sz w:val="18"/>
                <w:szCs w:val="18"/>
              </w:rPr>
            </w:pPr>
            <w:r w:rsidRPr="00BA4779">
              <w:rPr>
                <w:rFonts w:asciiTheme="minorHAnsi" w:hAnsiTheme="minorHAnsi"/>
                <w:sz w:val="18"/>
                <w:szCs w:val="18"/>
              </w:rPr>
              <w:t>Unit of measure</w:t>
            </w:r>
          </w:p>
        </w:tc>
        <w:tc>
          <w:tcPr>
            <w:tcW w:w="1094" w:type="dxa"/>
          </w:tcPr>
          <w:p w14:paraId="37269786"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2015/16</w:t>
            </w:r>
          </w:p>
        </w:tc>
        <w:tc>
          <w:tcPr>
            <w:tcW w:w="1095" w:type="dxa"/>
          </w:tcPr>
          <w:p w14:paraId="5E8FAE05"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2016/17</w:t>
            </w:r>
          </w:p>
        </w:tc>
        <w:tc>
          <w:tcPr>
            <w:tcW w:w="1095" w:type="dxa"/>
          </w:tcPr>
          <w:p w14:paraId="4913D473"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2017/18</w:t>
            </w:r>
          </w:p>
        </w:tc>
        <w:tc>
          <w:tcPr>
            <w:tcW w:w="1094" w:type="dxa"/>
          </w:tcPr>
          <w:p w14:paraId="18CA296E"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2018/19</w:t>
            </w:r>
          </w:p>
        </w:tc>
        <w:tc>
          <w:tcPr>
            <w:tcW w:w="1095" w:type="dxa"/>
          </w:tcPr>
          <w:p w14:paraId="1EA418C9"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2019/20</w:t>
            </w:r>
          </w:p>
        </w:tc>
        <w:tc>
          <w:tcPr>
            <w:tcW w:w="1095" w:type="dxa"/>
          </w:tcPr>
          <w:p w14:paraId="185796DC" w14:textId="77777777" w:rsidR="00BA4779" w:rsidRPr="00BA4779" w:rsidRDefault="00BA4779" w:rsidP="00BA4779">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 xml:space="preserve">Total </w:t>
            </w:r>
          </w:p>
        </w:tc>
      </w:tr>
      <w:tr w:rsidR="00BA4779" w:rsidRPr="00230F08" w14:paraId="09F511EC"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6F34D8C" w14:textId="77777777" w:rsidR="00BA4779" w:rsidRPr="00BA4779" w:rsidRDefault="00BA4779" w:rsidP="00BA4779">
            <w:pPr>
              <w:rPr>
                <w:rFonts w:asciiTheme="minorHAnsi" w:hAnsiTheme="minorHAnsi"/>
                <w:sz w:val="18"/>
                <w:szCs w:val="18"/>
              </w:rPr>
            </w:pPr>
            <w:r w:rsidRPr="00BA4779">
              <w:rPr>
                <w:rFonts w:asciiTheme="minorHAnsi" w:hAnsiTheme="minorHAnsi"/>
                <w:sz w:val="18"/>
                <w:szCs w:val="18"/>
              </w:rPr>
              <w:t xml:space="preserve">Projected cost profile for CRM (£m) </w:t>
            </w:r>
          </w:p>
        </w:tc>
        <w:tc>
          <w:tcPr>
            <w:tcW w:w="1094" w:type="dxa"/>
          </w:tcPr>
          <w:p w14:paraId="6EF2D9AF"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3.844</w:t>
            </w:r>
          </w:p>
        </w:tc>
        <w:tc>
          <w:tcPr>
            <w:tcW w:w="1095" w:type="dxa"/>
          </w:tcPr>
          <w:p w14:paraId="75960914"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2.656</w:t>
            </w:r>
          </w:p>
        </w:tc>
        <w:tc>
          <w:tcPr>
            <w:tcW w:w="1095" w:type="dxa"/>
          </w:tcPr>
          <w:p w14:paraId="17E743DF"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0.886</w:t>
            </w:r>
          </w:p>
        </w:tc>
        <w:tc>
          <w:tcPr>
            <w:tcW w:w="1094" w:type="dxa"/>
          </w:tcPr>
          <w:p w14:paraId="1E238261"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1.610</w:t>
            </w:r>
          </w:p>
        </w:tc>
        <w:tc>
          <w:tcPr>
            <w:tcW w:w="1095" w:type="dxa"/>
          </w:tcPr>
          <w:p w14:paraId="534D77D6"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0.000</w:t>
            </w:r>
          </w:p>
        </w:tc>
        <w:tc>
          <w:tcPr>
            <w:tcW w:w="1095" w:type="dxa"/>
          </w:tcPr>
          <w:p w14:paraId="5DFB3A36" w14:textId="77777777" w:rsidR="00BA4779" w:rsidRPr="00BA4779" w:rsidRDefault="00BA4779" w:rsidP="00BA477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8.996</w:t>
            </w:r>
          </w:p>
        </w:tc>
      </w:tr>
      <w:tr w:rsidR="00BA4779" w:rsidRPr="00230F08" w14:paraId="170951E1"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9BD3838" w14:textId="77777777" w:rsidR="00BA4779" w:rsidRPr="00BA4779" w:rsidRDefault="00BA4779" w:rsidP="00BA4779">
            <w:pPr>
              <w:rPr>
                <w:rFonts w:asciiTheme="minorHAnsi" w:hAnsiTheme="minorHAnsi"/>
                <w:sz w:val="18"/>
                <w:szCs w:val="18"/>
              </w:rPr>
            </w:pPr>
            <w:r w:rsidRPr="00BA4779">
              <w:rPr>
                <w:rFonts w:asciiTheme="minorHAnsi" w:hAnsiTheme="minorHAnsi"/>
                <w:sz w:val="18"/>
                <w:szCs w:val="18"/>
              </w:rPr>
              <w:t>Cumulative depreciation for CRM (£m)</w:t>
            </w:r>
          </w:p>
        </w:tc>
        <w:tc>
          <w:tcPr>
            <w:tcW w:w="1094" w:type="dxa"/>
          </w:tcPr>
          <w:p w14:paraId="0B2279A3"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0.000</w:t>
            </w:r>
          </w:p>
        </w:tc>
        <w:tc>
          <w:tcPr>
            <w:tcW w:w="1095" w:type="dxa"/>
          </w:tcPr>
          <w:p w14:paraId="44A12C05"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0.242</w:t>
            </w:r>
          </w:p>
        </w:tc>
        <w:tc>
          <w:tcPr>
            <w:tcW w:w="1095" w:type="dxa"/>
          </w:tcPr>
          <w:p w14:paraId="7622926E"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0.842</w:t>
            </w:r>
          </w:p>
        </w:tc>
        <w:tc>
          <w:tcPr>
            <w:tcW w:w="1094" w:type="dxa"/>
          </w:tcPr>
          <w:p w14:paraId="27588544"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1.196</w:t>
            </w:r>
          </w:p>
        </w:tc>
        <w:tc>
          <w:tcPr>
            <w:tcW w:w="1095" w:type="dxa"/>
          </w:tcPr>
          <w:p w14:paraId="09FD4C8F"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1.397</w:t>
            </w:r>
          </w:p>
        </w:tc>
        <w:tc>
          <w:tcPr>
            <w:tcW w:w="1095" w:type="dxa"/>
          </w:tcPr>
          <w:p w14:paraId="556ECF08" w14:textId="77777777" w:rsidR="00BA4779" w:rsidRPr="00BA4779" w:rsidRDefault="00BA4779" w:rsidP="00BA47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3.677</w:t>
            </w:r>
          </w:p>
        </w:tc>
      </w:tr>
    </w:tbl>
    <w:p w14:paraId="5B96F4C3" w14:textId="77777777" w:rsidR="00BA4779" w:rsidRPr="00230F08" w:rsidRDefault="00BA4779" w:rsidP="00BA4779">
      <w:pPr>
        <w:pStyle w:val="BodyText"/>
        <w:ind w:left="0" w:right="221"/>
        <w:rPr>
          <w:rFonts w:asciiTheme="minorHAnsi" w:hAnsiTheme="minorHAnsi"/>
          <w:spacing w:val="1"/>
          <w:sz w:val="21"/>
          <w:szCs w:val="21"/>
          <w:lang w:val="en-GB"/>
        </w:rPr>
      </w:pPr>
    </w:p>
    <w:p w14:paraId="4938B661" w14:textId="77777777" w:rsidR="00BA4779" w:rsidRPr="00230F08"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Cumulative depreciation on non-delivered elements</w:t>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t>£3.677m</w:t>
      </w:r>
    </w:p>
    <w:p w14:paraId="1FB98367" w14:textId="77777777" w:rsidR="00BA4779" w:rsidRPr="00230F08"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Non- delivery incentive rate</w:t>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t>50%</w:t>
      </w:r>
    </w:p>
    <w:p w14:paraId="2AF2C9EE" w14:textId="77777777" w:rsidR="00BA4779" w:rsidRPr="00BA4779" w:rsidRDefault="00BA4779" w:rsidP="00BA4779">
      <w:pPr>
        <w:pStyle w:val="BodyText"/>
        <w:spacing w:before="120" w:after="120"/>
        <w:ind w:left="-357" w:right="221" w:firstLine="0"/>
        <w:rPr>
          <w:rFonts w:asciiTheme="minorHAnsi" w:hAnsiTheme="minorHAnsi"/>
          <w:b/>
          <w:spacing w:val="1"/>
          <w:sz w:val="21"/>
          <w:szCs w:val="21"/>
          <w:lang w:val="en-GB"/>
        </w:rPr>
      </w:pPr>
      <w:r w:rsidRPr="00BA4779">
        <w:rPr>
          <w:rFonts w:asciiTheme="minorHAnsi" w:hAnsiTheme="minorHAnsi"/>
          <w:b/>
          <w:spacing w:val="1"/>
          <w:sz w:val="21"/>
          <w:szCs w:val="21"/>
          <w:lang w:val="en-GB"/>
        </w:rPr>
        <w:t xml:space="preserve">Projected and actual ODI performance adjustment </w:t>
      </w:r>
      <w:r w:rsidRPr="00BA4779">
        <w:rPr>
          <w:rFonts w:asciiTheme="minorHAnsi" w:hAnsiTheme="minorHAnsi"/>
          <w:b/>
          <w:spacing w:val="1"/>
          <w:sz w:val="21"/>
          <w:szCs w:val="21"/>
          <w:lang w:val="en-GB"/>
        </w:rPr>
        <w:tab/>
      </w:r>
      <w:r w:rsidRPr="00BA4779">
        <w:rPr>
          <w:rFonts w:asciiTheme="minorHAnsi" w:hAnsiTheme="minorHAnsi"/>
          <w:b/>
          <w:spacing w:val="1"/>
          <w:sz w:val="21"/>
          <w:szCs w:val="21"/>
          <w:lang w:val="en-GB"/>
        </w:rPr>
        <w:tab/>
      </w:r>
      <w:r w:rsidRPr="00BA4779">
        <w:rPr>
          <w:rFonts w:asciiTheme="minorHAnsi" w:hAnsiTheme="minorHAnsi"/>
          <w:b/>
          <w:spacing w:val="1"/>
          <w:sz w:val="21"/>
          <w:szCs w:val="21"/>
          <w:lang w:val="en-GB"/>
        </w:rPr>
        <w:tab/>
        <w:t>-£1.838m</w:t>
      </w:r>
    </w:p>
    <w:p w14:paraId="3F397C30"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p>
    <w:p w14:paraId="1B5E1747" w14:textId="77777777" w:rsidR="00BA4779" w:rsidRPr="00230F08" w:rsidRDefault="00BA4779" w:rsidP="00BA4779">
      <w:pPr>
        <w:pStyle w:val="BodyText"/>
        <w:spacing w:before="120" w:after="120"/>
        <w:ind w:left="-357" w:right="221" w:firstLine="0"/>
        <w:rPr>
          <w:rFonts w:asciiTheme="minorHAnsi" w:hAnsiTheme="minorHAnsi"/>
          <w:b/>
          <w:spacing w:val="1"/>
          <w:sz w:val="21"/>
          <w:szCs w:val="21"/>
          <w:lang w:val="en-GB"/>
        </w:rPr>
      </w:pPr>
      <w:r w:rsidRPr="00230F08">
        <w:rPr>
          <w:rFonts w:asciiTheme="minorHAnsi" w:hAnsiTheme="minorHAnsi"/>
          <w:b/>
          <w:spacing w:val="1"/>
          <w:sz w:val="21"/>
          <w:szCs w:val="21"/>
          <w:lang w:val="en-GB"/>
        </w:rPr>
        <w:t>Combination of the mechanisms and development of the proposed adjustment</w:t>
      </w:r>
    </w:p>
    <w:tbl>
      <w:tblPr>
        <w:tblStyle w:val="UUBlue0"/>
        <w:tblW w:w="0" w:type="auto"/>
        <w:tblLook w:val="04A0" w:firstRow="1" w:lastRow="0" w:firstColumn="1" w:lastColumn="0" w:noHBand="0" w:noVBand="1"/>
      </w:tblPr>
      <w:tblGrid>
        <w:gridCol w:w="3114"/>
        <w:gridCol w:w="2126"/>
      </w:tblGrid>
      <w:tr w:rsidR="00616B4A" w:rsidRPr="00230F08" w14:paraId="64B827FC"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3AFD078" w14:textId="77777777" w:rsidR="00616B4A" w:rsidRPr="00BA4779" w:rsidRDefault="00616B4A" w:rsidP="00BA4779">
            <w:pPr>
              <w:rPr>
                <w:sz w:val="18"/>
                <w:szCs w:val="18"/>
              </w:rPr>
            </w:pPr>
          </w:p>
        </w:tc>
        <w:tc>
          <w:tcPr>
            <w:tcW w:w="2126" w:type="dxa"/>
          </w:tcPr>
          <w:p w14:paraId="0ADD3EA0" w14:textId="77777777" w:rsidR="00616B4A" w:rsidRPr="00BA4779" w:rsidRDefault="00616B4A" w:rsidP="00BA4779">
            <w:pP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2019 assumed values</w:t>
            </w:r>
          </w:p>
        </w:tc>
      </w:tr>
      <w:tr w:rsidR="00616B4A" w:rsidRPr="00230F08" w14:paraId="76CFFE2D"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7E2E0AB" w14:textId="77777777" w:rsidR="00616B4A" w:rsidRPr="00BA4779" w:rsidRDefault="00616B4A" w:rsidP="00BA4779">
            <w:pPr>
              <w:rPr>
                <w:sz w:val="18"/>
                <w:szCs w:val="18"/>
              </w:rPr>
            </w:pPr>
            <w:r w:rsidRPr="00BA4779">
              <w:rPr>
                <w:sz w:val="18"/>
                <w:szCs w:val="18"/>
              </w:rPr>
              <w:t>Relative depreciation</w:t>
            </w:r>
          </w:p>
        </w:tc>
        <w:tc>
          <w:tcPr>
            <w:tcW w:w="2126" w:type="dxa"/>
          </w:tcPr>
          <w:p w14:paraId="25D1A5BD"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r w:rsidRPr="00BA4779">
              <w:rPr>
                <w:spacing w:val="1"/>
                <w:sz w:val="18"/>
                <w:szCs w:val="18"/>
              </w:rPr>
              <w:t>-£3.859m</w:t>
            </w:r>
          </w:p>
        </w:tc>
      </w:tr>
      <w:tr w:rsidR="00616B4A" w:rsidRPr="00230F08" w14:paraId="2D2EDA58" w14:textId="77777777" w:rsidTr="00B35325">
        <w:tc>
          <w:tcPr>
            <w:cnfStyle w:val="001000000000" w:firstRow="0" w:lastRow="0" w:firstColumn="1" w:lastColumn="0" w:oddVBand="0" w:evenVBand="0" w:oddHBand="0" w:evenHBand="0" w:firstRowFirstColumn="0" w:firstRowLastColumn="0" w:lastRowFirstColumn="0" w:lastRowLastColumn="0"/>
            <w:tcW w:w="3114" w:type="dxa"/>
          </w:tcPr>
          <w:p w14:paraId="2456FF3B" w14:textId="77777777" w:rsidR="00616B4A" w:rsidRPr="00BA4779" w:rsidRDefault="00616B4A" w:rsidP="00BA4779">
            <w:pPr>
              <w:rPr>
                <w:sz w:val="18"/>
                <w:szCs w:val="18"/>
              </w:rPr>
            </w:pPr>
            <w:r w:rsidRPr="00BA4779">
              <w:rPr>
                <w:sz w:val="18"/>
                <w:szCs w:val="18"/>
              </w:rPr>
              <w:t>Full delivery</w:t>
            </w:r>
          </w:p>
        </w:tc>
        <w:tc>
          <w:tcPr>
            <w:tcW w:w="2126" w:type="dxa"/>
          </w:tcPr>
          <w:p w14:paraId="388A5014" w14:textId="77777777" w:rsidR="00616B4A" w:rsidRPr="00BA4779" w:rsidRDefault="00616B4A" w:rsidP="00B35325">
            <w:pPr>
              <w:jc w:val="center"/>
              <w:cnfStyle w:val="000000000000" w:firstRow="0" w:lastRow="0" w:firstColumn="0" w:lastColumn="0" w:oddVBand="0" w:evenVBand="0" w:oddHBand="0" w:evenHBand="0" w:firstRowFirstColumn="0" w:firstRowLastColumn="0" w:lastRowFirstColumn="0" w:lastRowLastColumn="0"/>
              <w:rPr>
                <w:spacing w:val="1"/>
                <w:sz w:val="18"/>
                <w:szCs w:val="18"/>
              </w:rPr>
            </w:pPr>
            <w:r w:rsidRPr="00BA4779">
              <w:rPr>
                <w:spacing w:val="1"/>
                <w:sz w:val="18"/>
                <w:szCs w:val="18"/>
              </w:rPr>
              <w:t>-£1.838m</w:t>
            </w:r>
          </w:p>
        </w:tc>
      </w:tr>
      <w:tr w:rsidR="00616B4A" w:rsidRPr="00230F08" w14:paraId="39BC292F"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97B3BF4" w14:textId="77777777" w:rsidR="00616B4A" w:rsidRPr="00BA4779" w:rsidRDefault="00616B4A" w:rsidP="00BA4779">
            <w:pPr>
              <w:rPr>
                <w:sz w:val="18"/>
                <w:szCs w:val="18"/>
              </w:rPr>
            </w:pPr>
            <w:r w:rsidRPr="00BA4779">
              <w:rPr>
                <w:sz w:val="18"/>
                <w:szCs w:val="18"/>
              </w:rPr>
              <w:t>Total ODI value (nominal prices)</w:t>
            </w:r>
          </w:p>
        </w:tc>
        <w:tc>
          <w:tcPr>
            <w:tcW w:w="2126" w:type="dxa"/>
            <w:vAlign w:val="center"/>
          </w:tcPr>
          <w:p w14:paraId="07B8059E"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b/>
                <w:spacing w:val="1"/>
                <w:sz w:val="18"/>
                <w:szCs w:val="18"/>
              </w:rPr>
            </w:pPr>
            <w:r w:rsidRPr="00BA4779">
              <w:rPr>
                <w:b/>
                <w:spacing w:val="1"/>
                <w:sz w:val="18"/>
                <w:szCs w:val="18"/>
              </w:rPr>
              <w:t>-£5.697m</w:t>
            </w:r>
          </w:p>
        </w:tc>
      </w:tr>
    </w:tbl>
    <w:p w14:paraId="0284BF0D" w14:textId="77777777" w:rsidR="00BA4779" w:rsidRDefault="00BA4779" w:rsidP="00BA4779">
      <w:pPr>
        <w:pStyle w:val="BodyText"/>
        <w:ind w:left="0" w:right="221"/>
        <w:rPr>
          <w:rFonts w:asciiTheme="minorHAnsi" w:hAnsiTheme="minorHAnsi"/>
          <w:spacing w:val="1"/>
          <w:sz w:val="21"/>
          <w:szCs w:val="21"/>
          <w:lang w:val="en-GB"/>
        </w:rPr>
      </w:pPr>
    </w:p>
    <w:p w14:paraId="39A21A6F" w14:textId="77777777" w:rsidR="00BA4779" w:rsidRPr="00BA4779" w:rsidRDefault="00BA4779" w:rsidP="00BA4779">
      <w:pPr>
        <w:pStyle w:val="BodyText"/>
        <w:spacing w:before="120" w:after="120"/>
        <w:ind w:left="-357" w:right="221" w:firstLine="0"/>
        <w:rPr>
          <w:rFonts w:asciiTheme="minorHAnsi" w:hAnsiTheme="minorHAnsi"/>
          <w:b/>
          <w:spacing w:val="1"/>
          <w:sz w:val="21"/>
          <w:szCs w:val="21"/>
          <w:lang w:val="en-GB"/>
        </w:rPr>
      </w:pPr>
      <w:r w:rsidRPr="00BA4779">
        <w:rPr>
          <w:rFonts w:asciiTheme="minorHAnsi" w:hAnsiTheme="minorHAnsi"/>
          <w:b/>
          <w:spacing w:val="1"/>
          <w:sz w:val="21"/>
          <w:szCs w:val="21"/>
          <w:lang w:val="en-GB"/>
        </w:rPr>
        <w:t>Adjusting for inflation for an ODI linked to a residential Retail price control</w:t>
      </w:r>
    </w:p>
    <w:p w14:paraId="1ADCDD76"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 xml:space="preserve">As part of our </w:t>
      </w:r>
      <w:r>
        <w:rPr>
          <w:rFonts w:asciiTheme="minorHAnsi" w:hAnsiTheme="minorHAnsi"/>
          <w:spacing w:val="1"/>
          <w:sz w:val="21"/>
          <w:szCs w:val="21"/>
          <w:lang w:val="en-GB"/>
        </w:rPr>
        <w:t xml:space="preserve">2019 PR14 reconciliation submission </w:t>
      </w:r>
      <w:r w:rsidRPr="00230F08">
        <w:rPr>
          <w:rFonts w:asciiTheme="minorHAnsi" w:hAnsiTheme="minorHAnsi"/>
          <w:spacing w:val="1"/>
          <w:sz w:val="21"/>
          <w:szCs w:val="21"/>
          <w:lang w:val="en-GB"/>
        </w:rPr>
        <w:t xml:space="preserve">we deflated the forecast Customer Experience Programme penalty from nominal to 2012/13 prices. This was done to resolve the issue of inflationary uplifts embedded in the PR19 Revenue Adjustments and Financial Models. The effect of this was to ensure future revenue returned to customers via the Customer Experience ODI equalled the expected value on a nominal basis.  This approach </w:t>
      </w:r>
      <w:r>
        <w:rPr>
          <w:rFonts w:asciiTheme="minorHAnsi" w:hAnsiTheme="minorHAnsi"/>
          <w:spacing w:val="1"/>
          <w:sz w:val="21"/>
          <w:szCs w:val="21"/>
          <w:lang w:val="en-GB"/>
        </w:rPr>
        <w:t>was confirmed in the PR19 final determination</w:t>
      </w:r>
      <w:r w:rsidRPr="00230F08">
        <w:rPr>
          <w:rFonts w:asciiTheme="minorHAnsi" w:hAnsiTheme="minorHAnsi"/>
          <w:spacing w:val="1"/>
          <w:sz w:val="21"/>
          <w:szCs w:val="21"/>
          <w:lang w:val="en-GB"/>
        </w:rPr>
        <w:t>.</w:t>
      </w:r>
    </w:p>
    <w:p w14:paraId="2628A6C6"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 xml:space="preserve">The impact of this deflation to 12/13 prices is set out in the table below. </w:t>
      </w:r>
    </w:p>
    <w:tbl>
      <w:tblPr>
        <w:tblStyle w:val="UUBlue0"/>
        <w:tblW w:w="0" w:type="auto"/>
        <w:tblLook w:val="04A0" w:firstRow="1" w:lastRow="0" w:firstColumn="1" w:lastColumn="0" w:noHBand="0" w:noVBand="1"/>
      </w:tblPr>
      <w:tblGrid>
        <w:gridCol w:w="3114"/>
        <w:gridCol w:w="3090"/>
      </w:tblGrid>
      <w:tr w:rsidR="00616B4A" w:rsidRPr="00230F08" w14:paraId="6B2E37F3" w14:textId="77777777" w:rsidTr="00616B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092C889" w14:textId="77777777" w:rsidR="00616B4A" w:rsidRPr="00230F08" w:rsidRDefault="00616B4A" w:rsidP="00B35325">
            <w:pPr>
              <w:jc w:val="center"/>
            </w:pPr>
          </w:p>
        </w:tc>
        <w:tc>
          <w:tcPr>
            <w:tcW w:w="3090" w:type="dxa"/>
          </w:tcPr>
          <w:p w14:paraId="1A23D1A4" w14:textId="77777777" w:rsidR="00616B4A" w:rsidRPr="00230F08" w:rsidRDefault="00616B4A" w:rsidP="00B35325">
            <w:pPr>
              <w:jc w:val="center"/>
              <w:cnfStyle w:val="100000000000" w:firstRow="1" w:lastRow="0" w:firstColumn="0" w:lastColumn="0" w:oddVBand="0" w:evenVBand="0" w:oddHBand="0" w:evenHBand="0" w:firstRowFirstColumn="0" w:firstRowLastColumn="0" w:lastRowFirstColumn="0" w:lastRowLastColumn="0"/>
            </w:pPr>
            <w:r w:rsidRPr="00230F08">
              <w:t>2</w:t>
            </w:r>
            <w:r>
              <w:t>019 assumed total ODI values</w:t>
            </w:r>
          </w:p>
        </w:tc>
      </w:tr>
      <w:tr w:rsidR="00616B4A" w:rsidRPr="00230F08" w14:paraId="61036891"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7255388" w14:textId="77777777" w:rsidR="00616B4A" w:rsidRPr="000C2E32" w:rsidRDefault="00616B4A" w:rsidP="00B35325">
            <w:pPr>
              <w:jc w:val="center"/>
            </w:pPr>
            <w:r>
              <w:t>Nominal prices</w:t>
            </w:r>
          </w:p>
        </w:tc>
        <w:tc>
          <w:tcPr>
            <w:tcW w:w="3090" w:type="dxa"/>
          </w:tcPr>
          <w:p w14:paraId="1E02805E" w14:textId="77777777" w:rsidR="00616B4A" w:rsidRPr="000608AF" w:rsidRDefault="00616B4A" w:rsidP="00B35325">
            <w:pPr>
              <w:jc w:val="center"/>
              <w:cnfStyle w:val="000000100000" w:firstRow="0" w:lastRow="0" w:firstColumn="0" w:lastColumn="0" w:oddVBand="0" w:evenVBand="0" w:oddHBand="1" w:evenHBand="0" w:firstRowFirstColumn="0" w:firstRowLastColumn="0" w:lastRowFirstColumn="0" w:lastRowLastColumn="0"/>
            </w:pPr>
            <w:r>
              <w:t>-</w:t>
            </w:r>
            <w:r w:rsidRPr="000608AF">
              <w:t>£</w:t>
            </w:r>
            <w:r>
              <w:t>5.697</w:t>
            </w:r>
            <w:r w:rsidRPr="000608AF">
              <w:t>m</w:t>
            </w:r>
          </w:p>
        </w:tc>
      </w:tr>
      <w:tr w:rsidR="00616B4A" w:rsidRPr="00230F08" w14:paraId="4DC00F78" w14:textId="77777777" w:rsidTr="00616B4A">
        <w:tc>
          <w:tcPr>
            <w:cnfStyle w:val="001000000000" w:firstRow="0" w:lastRow="0" w:firstColumn="1" w:lastColumn="0" w:oddVBand="0" w:evenVBand="0" w:oddHBand="0" w:evenHBand="0" w:firstRowFirstColumn="0" w:firstRowLastColumn="0" w:lastRowFirstColumn="0" w:lastRowLastColumn="0"/>
            <w:tcW w:w="3114" w:type="dxa"/>
          </w:tcPr>
          <w:p w14:paraId="5ACF7B62" w14:textId="77777777" w:rsidR="00616B4A" w:rsidRPr="000C2E32" w:rsidRDefault="00616B4A" w:rsidP="00B35325">
            <w:pPr>
              <w:jc w:val="center"/>
            </w:pPr>
            <w:r>
              <w:rPr>
                <w:spacing w:val="1"/>
              </w:rPr>
              <w:t>Net deflation (%)</w:t>
            </w:r>
          </w:p>
        </w:tc>
        <w:tc>
          <w:tcPr>
            <w:tcW w:w="3090" w:type="dxa"/>
          </w:tcPr>
          <w:p w14:paraId="64BD5057" w14:textId="77777777" w:rsidR="00616B4A" w:rsidRPr="00B62970" w:rsidRDefault="00616B4A" w:rsidP="00B35325">
            <w:pPr>
              <w:jc w:val="center"/>
              <w:cnfStyle w:val="000000000000" w:firstRow="0" w:lastRow="0" w:firstColumn="0" w:lastColumn="0" w:oddVBand="0" w:evenVBand="0" w:oddHBand="0" w:evenHBand="0" w:firstRowFirstColumn="0" w:firstRowLastColumn="0" w:lastRowFirstColumn="0" w:lastRowLastColumn="0"/>
            </w:pPr>
            <w:r w:rsidRPr="00B62970">
              <w:t>-26.0%</w:t>
            </w:r>
          </w:p>
        </w:tc>
      </w:tr>
      <w:tr w:rsidR="00616B4A" w:rsidRPr="00230F08" w14:paraId="219138AA"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C1E3DB7" w14:textId="77777777" w:rsidR="00616B4A" w:rsidRPr="000C2E32" w:rsidRDefault="00616B4A" w:rsidP="00B35325">
            <w:pPr>
              <w:jc w:val="center"/>
            </w:pPr>
            <w:r>
              <w:t>12/13 prices</w:t>
            </w:r>
          </w:p>
        </w:tc>
        <w:tc>
          <w:tcPr>
            <w:tcW w:w="3090" w:type="dxa"/>
            <w:vAlign w:val="center"/>
          </w:tcPr>
          <w:p w14:paraId="0F328E7E" w14:textId="77777777" w:rsidR="00616B4A" w:rsidRPr="000C2E32" w:rsidRDefault="00616B4A" w:rsidP="00B35325">
            <w:pPr>
              <w:jc w:val="center"/>
              <w:cnfStyle w:val="000000100000" w:firstRow="0" w:lastRow="0" w:firstColumn="0" w:lastColumn="0" w:oddVBand="0" w:evenVBand="0" w:oddHBand="1" w:evenHBand="0" w:firstRowFirstColumn="0" w:firstRowLastColumn="0" w:lastRowFirstColumn="0" w:lastRowLastColumn="0"/>
            </w:pPr>
            <w:r w:rsidRPr="000B6E4A">
              <w:rPr>
                <w:b/>
                <w:spacing w:val="1"/>
              </w:rPr>
              <w:t>-£4.522m</w:t>
            </w:r>
          </w:p>
        </w:tc>
      </w:tr>
    </w:tbl>
    <w:p w14:paraId="5B3790C5" w14:textId="77777777" w:rsidR="00BA4779" w:rsidRDefault="00BA4779" w:rsidP="00BA4779"/>
    <w:p w14:paraId="7DB9CC8D" w14:textId="77777777" w:rsidR="00BA4779" w:rsidRPr="00230F08" w:rsidRDefault="00BA4779" w:rsidP="00BA4779">
      <w:pPr>
        <w:ind w:right="221"/>
        <w:rPr>
          <w:rFonts w:ascii="Arial" w:eastAsia="Arial" w:hAnsi="Arial"/>
        </w:rPr>
      </w:pPr>
      <w:r w:rsidRPr="00230F08">
        <w:rPr>
          <w:rFonts w:ascii="Arial" w:eastAsia="Arial" w:hAnsi="Arial"/>
        </w:rPr>
        <w:br w:type="page"/>
      </w:r>
    </w:p>
    <w:p w14:paraId="5BE92825" w14:textId="77777777" w:rsidR="00F379EC" w:rsidRDefault="00F379EC">
      <w:pPr>
        <w:rPr>
          <w:rFonts w:ascii="Arial"/>
          <w:spacing w:val="-2"/>
          <w:sz w:val="20"/>
        </w:rPr>
      </w:pPr>
    </w:p>
    <w:p w14:paraId="1AB5F513" w14:textId="77777777" w:rsidR="001B2DF1" w:rsidRDefault="00FC3AD9">
      <w:pPr>
        <w:numPr>
          <w:ilvl w:val="0"/>
          <w:numId w:val="1"/>
        </w:numPr>
        <w:tabs>
          <w:tab w:val="left" w:pos="521"/>
        </w:tabs>
        <w:rPr>
          <w:rFonts w:ascii="Franklin Gothic Demi" w:eastAsia="Franklin Gothic Demi" w:hAnsi="Franklin Gothic Demi" w:cs="Franklin Gothic Demi"/>
          <w:sz w:val="26"/>
          <w:szCs w:val="26"/>
        </w:rPr>
      </w:pPr>
      <w:r>
        <w:rPr>
          <w:rFonts w:ascii="Franklin Gothic Demi"/>
          <w:b/>
          <w:color w:val="003479"/>
          <w:spacing w:val="-1"/>
          <w:sz w:val="26"/>
        </w:rPr>
        <w:t>Calculation</w:t>
      </w:r>
      <w:r>
        <w:rPr>
          <w:rFonts w:ascii="Franklin Gothic Demi"/>
          <w:b/>
          <w:color w:val="003479"/>
          <w:spacing w:val="-7"/>
          <w:sz w:val="26"/>
        </w:rPr>
        <w:t xml:space="preserve"> </w:t>
      </w:r>
      <w:r>
        <w:rPr>
          <w:rFonts w:ascii="Franklin Gothic Demi"/>
          <w:b/>
          <w:color w:val="003479"/>
          <w:sz w:val="26"/>
        </w:rPr>
        <w:t>of</w:t>
      </w:r>
      <w:r>
        <w:rPr>
          <w:rFonts w:ascii="Franklin Gothic Demi"/>
          <w:b/>
          <w:color w:val="003479"/>
          <w:spacing w:val="2"/>
          <w:sz w:val="26"/>
        </w:rPr>
        <w:t xml:space="preserve"> </w:t>
      </w:r>
      <w:r>
        <w:rPr>
          <w:rFonts w:ascii="Franklin Gothic Demi"/>
          <w:b/>
          <w:color w:val="003479"/>
          <w:spacing w:val="-1"/>
          <w:sz w:val="26"/>
        </w:rPr>
        <w:t>ODI</w:t>
      </w:r>
      <w:r>
        <w:rPr>
          <w:rFonts w:ascii="Franklin Gothic Demi"/>
          <w:b/>
          <w:color w:val="003479"/>
          <w:spacing w:val="-7"/>
          <w:sz w:val="26"/>
        </w:rPr>
        <w:t xml:space="preserve"> </w:t>
      </w:r>
      <w:r>
        <w:rPr>
          <w:rFonts w:ascii="Franklin Gothic Demi"/>
          <w:b/>
          <w:color w:val="003479"/>
          <w:spacing w:val="-1"/>
          <w:sz w:val="26"/>
        </w:rPr>
        <w:t>proposed</w:t>
      </w:r>
      <w:r>
        <w:rPr>
          <w:rFonts w:ascii="Franklin Gothic Demi"/>
          <w:b/>
          <w:color w:val="003479"/>
          <w:spacing w:val="-5"/>
          <w:sz w:val="26"/>
        </w:rPr>
        <w:t xml:space="preserve"> </w:t>
      </w:r>
      <w:r>
        <w:rPr>
          <w:rFonts w:ascii="Franklin Gothic Demi"/>
          <w:b/>
          <w:color w:val="003479"/>
          <w:spacing w:val="-1"/>
          <w:sz w:val="26"/>
        </w:rPr>
        <w:t>for</w:t>
      </w:r>
      <w:r>
        <w:rPr>
          <w:rFonts w:ascii="Franklin Gothic Demi"/>
          <w:b/>
          <w:color w:val="003479"/>
          <w:spacing w:val="1"/>
          <w:sz w:val="26"/>
        </w:rPr>
        <w:t xml:space="preserve"> </w:t>
      </w:r>
      <w:r>
        <w:rPr>
          <w:rFonts w:ascii="Franklin Gothic Demi"/>
          <w:b/>
          <w:color w:val="003479"/>
          <w:spacing w:val="-2"/>
          <w:sz w:val="26"/>
        </w:rPr>
        <w:t>in</w:t>
      </w:r>
      <w:r>
        <w:rPr>
          <w:rFonts w:ascii="Franklin Gothic Demi"/>
          <w:b/>
          <w:color w:val="003479"/>
          <w:spacing w:val="-7"/>
          <w:sz w:val="26"/>
        </w:rPr>
        <w:t xml:space="preserve"> </w:t>
      </w:r>
      <w:r>
        <w:rPr>
          <w:rFonts w:ascii="Franklin Gothic Demi"/>
          <w:b/>
          <w:color w:val="003479"/>
          <w:spacing w:val="-2"/>
          <w:sz w:val="26"/>
        </w:rPr>
        <w:t>period</w:t>
      </w:r>
      <w:r>
        <w:rPr>
          <w:rFonts w:ascii="Franklin Gothic Demi"/>
          <w:b/>
          <w:color w:val="003479"/>
          <w:spacing w:val="-5"/>
          <w:sz w:val="26"/>
        </w:rPr>
        <w:t xml:space="preserve"> </w:t>
      </w:r>
      <w:r>
        <w:rPr>
          <w:rFonts w:ascii="Franklin Gothic Demi"/>
          <w:b/>
          <w:color w:val="003479"/>
          <w:spacing w:val="-2"/>
          <w:sz w:val="26"/>
        </w:rPr>
        <w:t>determination</w:t>
      </w:r>
    </w:p>
    <w:p w14:paraId="5187A761" w14:textId="77777777" w:rsidR="001B2DF1" w:rsidRDefault="001B2DF1">
      <w:pPr>
        <w:rPr>
          <w:rFonts w:ascii="Franklin Gothic Demi" w:eastAsia="Franklin Gothic Demi" w:hAnsi="Franklin Gothic Demi" w:cs="Franklin Gothic Demi"/>
          <w:b/>
          <w:bCs/>
          <w:sz w:val="26"/>
          <w:szCs w:val="26"/>
        </w:rPr>
      </w:pPr>
    </w:p>
    <w:p w14:paraId="5C2D0708"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We have retained the FD calculation for the 2020 PR14 reconciliation update.</w:t>
      </w:r>
    </w:p>
    <w:p w14:paraId="4673B318"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 xml:space="preserve">The </w:t>
      </w:r>
      <w:r>
        <w:rPr>
          <w:rFonts w:asciiTheme="minorHAnsi" w:hAnsiTheme="minorHAnsi"/>
          <w:spacing w:val="1"/>
          <w:sz w:val="21"/>
          <w:szCs w:val="21"/>
          <w:lang w:val="en-GB"/>
        </w:rPr>
        <w:t xml:space="preserve">revised </w:t>
      </w:r>
      <w:r w:rsidRPr="00BA4779">
        <w:rPr>
          <w:rFonts w:asciiTheme="minorHAnsi" w:hAnsiTheme="minorHAnsi"/>
          <w:spacing w:val="1"/>
          <w:sz w:val="21"/>
          <w:szCs w:val="21"/>
          <w:lang w:val="en-GB"/>
        </w:rPr>
        <w:t xml:space="preserve">calculation </w:t>
      </w:r>
      <w:r>
        <w:rPr>
          <w:rFonts w:asciiTheme="minorHAnsi" w:hAnsiTheme="minorHAnsi"/>
          <w:spacing w:val="1"/>
          <w:sz w:val="21"/>
          <w:szCs w:val="21"/>
          <w:lang w:val="en-GB"/>
        </w:rPr>
        <w:t>and the comparison to the FD calculation are</w:t>
      </w:r>
      <w:r w:rsidRPr="00BA4779">
        <w:rPr>
          <w:rFonts w:asciiTheme="minorHAnsi" w:hAnsiTheme="minorHAnsi"/>
          <w:spacing w:val="1"/>
          <w:sz w:val="21"/>
          <w:szCs w:val="21"/>
          <w:lang w:val="en-GB"/>
        </w:rPr>
        <w:t xml:space="preserve"> set out in detail in our main commentary document to our </w:t>
      </w:r>
      <w:r>
        <w:rPr>
          <w:rFonts w:asciiTheme="minorHAnsi" w:hAnsiTheme="minorHAnsi"/>
          <w:spacing w:val="1"/>
          <w:sz w:val="21"/>
          <w:szCs w:val="21"/>
          <w:lang w:val="en-GB"/>
        </w:rPr>
        <w:t>2020</w:t>
      </w:r>
      <w:r w:rsidRPr="00BA4779">
        <w:rPr>
          <w:rFonts w:asciiTheme="minorHAnsi" w:hAnsiTheme="minorHAnsi"/>
          <w:spacing w:val="1"/>
          <w:sz w:val="21"/>
          <w:szCs w:val="21"/>
          <w:lang w:val="en-GB"/>
        </w:rPr>
        <w:t xml:space="preserve"> PR14 reconciliation submission.</w:t>
      </w:r>
    </w:p>
    <w:p w14:paraId="5FAA7CDA"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All the key steps in this calculation</w:t>
      </w:r>
      <w:r>
        <w:rPr>
          <w:rFonts w:asciiTheme="minorHAnsi" w:hAnsiTheme="minorHAnsi"/>
          <w:spacing w:val="1"/>
          <w:sz w:val="21"/>
          <w:szCs w:val="21"/>
          <w:lang w:val="en-GB"/>
        </w:rPr>
        <w:t>, are the same as those that were used in the final determination.  The only difference between the two calculations is that actual depreciation in 2019/20 was slightly lower than assumed in our 2019 submission and within the FD.  The revised calculation is set</w:t>
      </w:r>
      <w:r w:rsidRPr="00BA4779">
        <w:rPr>
          <w:rFonts w:asciiTheme="minorHAnsi" w:hAnsiTheme="minorHAnsi"/>
          <w:spacing w:val="1"/>
          <w:sz w:val="21"/>
          <w:szCs w:val="21"/>
          <w:lang w:val="en-GB"/>
        </w:rPr>
        <w:t xml:space="preserve"> out below:</w:t>
      </w:r>
    </w:p>
    <w:p w14:paraId="2A84AEEF"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w:t>
      </w:r>
    </w:p>
    <w:p w14:paraId="3F37C457"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T</w:t>
      </w:r>
      <w:r w:rsidRPr="00BA4779">
        <w:rPr>
          <w:rFonts w:asciiTheme="minorHAnsi" w:hAnsiTheme="minorHAnsi"/>
          <w:spacing w:val="1"/>
          <w:sz w:val="21"/>
          <w:szCs w:val="21"/>
          <w:lang w:val="en-GB"/>
        </w:rPr>
        <w:t>here are two penalty/incentives tests associated with this performance commitment and ODI. I</w:t>
      </w:r>
    </w:p>
    <w:p w14:paraId="59741C50" w14:textId="77777777" w:rsidR="00BA4779" w:rsidRPr="00230F08"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b/>
          <w:spacing w:val="1"/>
          <w:sz w:val="21"/>
          <w:szCs w:val="21"/>
          <w:lang w:val="en-GB"/>
        </w:rPr>
        <w:t xml:space="preserve">Part 1 Cumulative Depreciation – </w:t>
      </w:r>
      <w:r w:rsidRPr="00230F08">
        <w:rPr>
          <w:rFonts w:asciiTheme="minorHAnsi" w:hAnsiTheme="minorHAnsi"/>
          <w:spacing w:val="1"/>
          <w:sz w:val="21"/>
          <w:szCs w:val="21"/>
          <w:lang w:val="en-GB"/>
        </w:rPr>
        <w:t xml:space="preserve">This test compares the actual cumulative depreciation at 2020 with the depreciation assumed in the final determination and which was used to set the target for the measure. As we </w:t>
      </w:r>
      <w:r>
        <w:rPr>
          <w:rFonts w:asciiTheme="minorHAnsi" w:hAnsiTheme="minorHAnsi"/>
          <w:spacing w:val="1"/>
          <w:sz w:val="21"/>
          <w:szCs w:val="21"/>
          <w:lang w:val="en-GB"/>
        </w:rPr>
        <w:t>wer</w:t>
      </w:r>
      <w:r w:rsidRPr="00230F08">
        <w:rPr>
          <w:rFonts w:asciiTheme="minorHAnsi" w:hAnsiTheme="minorHAnsi"/>
          <w:spacing w:val="1"/>
          <w:sz w:val="21"/>
          <w:szCs w:val="21"/>
          <w:lang w:val="en-GB"/>
        </w:rPr>
        <w:t>e part way through the AMP period</w:t>
      </w:r>
      <w:r>
        <w:rPr>
          <w:rFonts w:asciiTheme="minorHAnsi" w:hAnsiTheme="minorHAnsi"/>
          <w:spacing w:val="1"/>
          <w:sz w:val="21"/>
          <w:szCs w:val="21"/>
          <w:lang w:val="en-GB"/>
        </w:rPr>
        <w:t xml:space="preserve"> at that time </w:t>
      </w:r>
      <w:r w:rsidRPr="00230F08">
        <w:rPr>
          <w:rFonts w:asciiTheme="minorHAnsi" w:hAnsiTheme="minorHAnsi"/>
          <w:spacing w:val="1"/>
          <w:sz w:val="21"/>
          <w:szCs w:val="21"/>
          <w:lang w:val="en-GB"/>
        </w:rPr>
        <w:t>the data for the first four years ha</w:t>
      </w:r>
      <w:r>
        <w:rPr>
          <w:rFonts w:asciiTheme="minorHAnsi" w:hAnsiTheme="minorHAnsi"/>
          <w:spacing w:val="1"/>
          <w:sz w:val="21"/>
          <w:szCs w:val="21"/>
          <w:lang w:val="en-GB"/>
        </w:rPr>
        <w:t>d</w:t>
      </w:r>
      <w:r w:rsidRPr="00230F08">
        <w:rPr>
          <w:rFonts w:asciiTheme="minorHAnsi" w:hAnsiTheme="minorHAnsi"/>
          <w:spacing w:val="1"/>
          <w:sz w:val="21"/>
          <w:szCs w:val="21"/>
          <w:lang w:val="en-GB"/>
        </w:rPr>
        <w:t xml:space="preserve"> been subject to independent assurance, with the data for the remaining year being forecasted.</w:t>
      </w:r>
    </w:p>
    <w:tbl>
      <w:tblPr>
        <w:tblStyle w:val="UUBlue0"/>
        <w:tblW w:w="0" w:type="auto"/>
        <w:tblLook w:val="04A0" w:firstRow="1" w:lastRow="0" w:firstColumn="1" w:lastColumn="0" w:noHBand="0" w:noVBand="1"/>
      </w:tblPr>
      <w:tblGrid>
        <w:gridCol w:w="2518"/>
        <w:gridCol w:w="1299"/>
        <w:gridCol w:w="1300"/>
        <w:gridCol w:w="1299"/>
        <w:gridCol w:w="1300"/>
        <w:gridCol w:w="1300"/>
      </w:tblGrid>
      <w:tr w:rsidR="00BA4779" w:rsidRPr="00230F08" w14:paraId="10F97FF7"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566F19AE" w14:textId="77777777" w:rsidR="00BA4779" w:rsidRPr="00BA4779" w:rsidRDefault="00BA4779" w:rsidP="00B35325">
            <w:pPr>
              <w:rPr>
                <w:sz w:val="18"/>
                <w:szCs w:val="18"/>
              </w:rPr>
            </w:pPr>
            <w:r w:rsidRPr="00BA4779">
              <w:rPr>
                <w:sz w:val="18"/>
                <w:szCs w:val="18"/>
              </w:rPr>
              <w:t>Unit of measure</w:t>
            </w:r>
          </w:p>
        </w:tc>
        <w:tc>
          <w:tcPr>
            <w:tcW w:w="1299" w:type="dxa"/>
          </w:tcPr>
          <w:p w14:paraId="7F390245"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2015/16</w:t>
            </w:r>
          </w:p>
        </w:tc>
        <w:tc>
          <w:tcPr>
            <w:tcW w:w="1300" w:type="dxa"/>
          </w:tcPr>
          <w:p w14:paraId="49191E02"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2016/17</w:t>
            </w:r>
          </w:p>
        </w:tc>
        <w:tc>
          <w:tcPr>
            <w:tcW w:w="1299" w:type="dxa"/>
          </w:tcPr>
          <w:p w14:paraId="63A0FFD3"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2017/18</w:t>
            </w:r>
          </w:p>
        </w:tc>
        <w:tc>
          <w:tcPr>
            <w:tcW w:w="1300" w:type="dxa"/>
          </w:tcPr>
          <w:p w14:paraId="32833E56"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2018/19</w:t>
            </w:r>
          </w:p>
        </w:tc>
        <w:tc>
          <w:tcPr>
            <w:tcW w:w="1300" w:type="dxa"/>
          </w:tcPr>
          <w:p w14:paraId="6FFB264E"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2019/20</w:t>
            </w:r>
          </w:p>
        </w:tc>
      </w:tr>
      <w:tr w:rsidR="00BA4779" w:rsidRPr="00230F08" w14:paraId="23C77A93"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EAEE37F" w14:textId="77777777" w:rsidR="00BA4779" w:rsidRPr="00BA4779" w:rsidRDefault="00BA4779" w:rsidP="00B35325">
            <w:pPr>
              <w:rPr>
                <w:sz w:val="18"/>
                <w:szCs w:val="18"/>
              </w:rPr>
            </w:pPr>
            <w:r w:rsidRPr="00BA4779">
              <w:rPr>
                <w:sz w:val="18"/>
                <w:szCs w:val="18"/>
              </w:rPr>
              <w:t>Target Cumulative Depreciation (£m)</w:t>
            </w:r>
          </w:p>
        </w:tc>
        <w:tc>
          <w:tcPr>
            <w:tcW w:w="1299" w:type="dxa"/>
            <w:vAlign w:val="center"/>
          </w:tcPr>
          <w:p w14:paraId="265A64E4"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1.053</w:t>
            </w:r>
          </w:p>
        </w:tc>
        <w:tc>
          <w:tcPr>
            <w:tcW w:w="1300" w:type="dxa"/>
            <w:vAlign w:val="center"/>
          </w:tcPr>
          <w:p w14:paraId="74DD4BED"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3.370</w:t>
            </w:r>
          </w:p>
        </w:tc>
        <w:tc>
          <w:tcPr>
            <w:tcW w:w="1299" w:type="dxa"/>
            <w:vAlign w:val="center"/>
          </w:tcPr>
          <w:p w14:paraId="68B6BFC7"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6.396</w:t>
            </w:r>
          </w:p>
        </w:tc>
        <w:tc>
          <w:tcPr>
            <w:tcW w:w="1300" w:type="dxa"/>
            <w:vAlign w:val="center"/>
          </w:tcPr>
          <w:p w14:paraId="45E818B9"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10.860</w:t>
            </w:r>
          </w:p>
        </w:tc>
        <w:tc>
          <w:tcPr>
            <w:tcW w:w="1300" w:type="dxa"/>
            <w:vAlign w:val="center"/>
          </w:tcPr>
          <w:p w14:paraId="74094C78" w14:textId="77777777" w:rsidR="00BA4779" w:rsidRPr="00BA4779" w:rsidRDefault="00BA4779" w:rsidP="00B35325">
            <w:pPr>
              <w:keepNext/>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17.769</w:t>
            </w:r>
          </w:p>
        </w:tc>
      </w:tr>
      <w:tr w:rsidR="00616B4A" w:rsidRPr="00230F08" w14:paraId="145AE54A" w14:textId="77777777" w:rsidTr="00616B4A">
        <w:tc>
          <w:tcPr>
            <w:cnfStyle w:val="001000000000" w:firstRow="0" w:lastRow="0" w:firstColumn="1" w:lastColumn="0" w:oddVBand="0" w:evenVBand="0" w:oddHBand="0" w:evenHBand="0" w:firstRowFirstColumn="0" w:firstRowLastColumn="0" w:lastRowFirstColumn="0" w:lastRowLastColumn="0"/>
            <w:tcW w:w="2518" w:type="dxa"/>
          </w:tcPr>
          <w:p w14:paraId="36B6314B" w14:textId="77777777" w:rsidR="00616B4A" w:rsidRPr="00BA4779" w:rsidRDefault="00616B4A" w:rsidP="00616B4A">
            <w:pPr>
              <w:rPr>
                <w:sz w:val="18"/>
                <w:szCs w:val="18"/>
              </w:rPr>
            </w:pPr>
            <w:r w:rsidRPr="00BA4779">
              <w:rPr>
                <w:sz w:val="18"/>
                <w:szCs w:val="18"/>
              </w:rPr>
              <w:t xml:space="preserve">Actual and Forecast Cumulative Depreciation </w:t>
            </w:r>
            <w:r>
              <w:rPr>
                <w:sz w:val="18"/>
                <w:szCs w:val="18"/>
              </w:rPr>
              <w:t>(</w:t>
            </w:r>
            <w:r w:rsidRPr="00BA4779">
              <w:rPr>
                <w:sz w:val="18"/>
                <w:szCs w:val="18"/>
              </w:rPr>
              <w:t>£m)</w:t>
            </w:r>
          </w:p>
        </w:tc>
        <w:tc>
          <w:tcPr>
            <w:tcW w:w="1299" w:type="dxa"/>
            <w:vAlign w:val="center"/>
          </w:tcPr>
          <w:p w14:paraId="068DE690" w14:textId="77777777" w:rsidR="00616B4A" w:rsidRPr="00616B4A" w:rsidRDefault="00616B4A" w:rsidP="00616B4A">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B4A">
              <w:rPr>
                <w:sz w:val="18"/>
                <w:szCs w:val="18"/>
              </w:rPr>
              <w:t>0.001</w:t>
            </w:r>
          </w:p>
        </w:tc>
        <w:tc>
          <w:tcPr>
            <w:tcW w:w="1300" w:type="dxa"/>
            <w:vAlign w:val="center"/>
          </w:tcPr>
          <w:p w14:paraId="0CD2CD66" w14:textId="77777777" w:rsidR="00616B4A" w:rsidRPr="00616B4A" w:rsidRDefault="00616B4A" w:rsidP="00616B4A">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B4A">
              <w:rPr>
                <w:sz w:val="18"/>
                <w:szCs w:val="18"/>
              </w:rPr>
              <w:t>0.363</w:t>
            </w:r>
          </w:p>
        </w:tc>
        <w:tc>
          <w:tcPr>
            <w:tcW w:w="1299" w:type="dxa"/>
            <w:vAlign w:val="center"/>
          </w:tcPr>
          <w:p w14:paraId="0E1E868B" w14:textId="77777777" w:rsidR="00616B4A" w:rsidRPr="00616B4A" w:rsidRDefault="00616B4A" w:rsidP="00616B4A">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B4A">
              <w:rPr>
                <w:sz w:val="18"/>
                <w:szCs w:val="18"/>
              </w:rPr>
              <w:t>2.576</w:t>
            </w:r>
          </w:p>
        </w:tc>
        <w:tc>
          <w:tcPr>
            <w:tcW w:w="1300" w:type="dxa"/>
            <w:vAlign w:val="center"/>
          </w:tcPr>
          <w:p w14:paraId="441C36B9" w14:textId="77777777" w:rsidR="00616B4A" w:rsidRPr="00616B4A" w:rsidRDefault="00616B4A" w:rsidP="00616B4A">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B4A">
              <w:rPr>
                <w:sz w:val="18"/>
                <w:szCs w:val="18"/>
              </w:rPr>
              <w:t>5.685</w:t>
            </w:r>
          </w:p>
        </w:tc>
        <w:tc>
          <w:tcPr>
            <w:tcW w:w="1300" w:type="dxa"/>
            <w:vAlign w:val="center"/>
          </w:tcPr>
          <w:p w14:paraId="096C21D7" w14:textId="77777777" w:rsidR="00616B4A" w:rsidRPr="00616B4A" w:rsidRDefault="00616B4A" w:rsidP="00616B4A">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B4A">
              <w:rPr>
                <w:sz w:val="18"/>
                <w:szCs w:val="18"/>
              </w:rPr>
              <w:t>9.692</w:t>
            </w:r>
          </w:p>
        </w:tc>
      </w:tr>
    </w:tbl>
    <w:p w14:paraId="7E1AF37D" w14:textId="77777777" w:rsidR="00BA4779" w:rsidRDefault="00BA4779" w:rsidP="00BA4779">
      <w:pPr>
        <w:pStyle w:val="BodyText"/>
        <w:ind w:left="0" w:right="221"/>
        <w:rPr>
          <w:rFonts w:asciiTheme="minorHAnsi" w:hAnsiTheme="minorHAnsi"/>
          <w:spacing w:val="1"/>
          <w:sz w:val="21"/>
          <w:szCs w:val="21"/>
          <w:lang w:val="en-GB"/>
        </w:rPr>
      </w:pPr>
    </w:p>
    <w:tbl>
      <w:tblPr>
        <w:tblStyle w:val="UUBlue0"/>
        <w:tblW w:w="0" w:type="auto"/>
        <w:tblLook w:val="04A0" w:firstRow="1" w:lastRow="0" w:firstColumn="1" w:lastColumn="0" w:noHBand="0" w:noVBand="1"/>
      </w:tblPr>
      <w:tblGrid>
        <w:gridCol w:w="3652"/>
        <w:gridCol w:w="2552"/>
      </w:tblGrid>
      <w:tr w:rsidR="00616B4A" w:rsidRPr="00230F08" w14:paraId="039DFF0E" w14:textId="77777777" w:rsidTr="00616B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6AFBF7AC" w14:textId="77777777" w:rsidR="00616B4A" w:rsidRPr="00BA4779" w:rsidRDefault="00616B4A" w:rsidP="00B35325">
            <w:pPr>
              <w:rPr>
                <w:sz w:val="18"/>
                <w:szCs w:val="18"/>
              </w:rPr>
            </w:pPr>
            <w:r w:rsidRPr="00BA4779">
              <w:rPr>
                <w:sz w:val="18"/>
                <w:szCs w:val="18"/>
              </w:rPr>
              <w:t>Unit of measure</w:t>
            </w:r>
          </w:p>
        </w:tc>
        <w:tc>
          <w:tcPr>
            <w:tcW w:w="2552" w:type="dxa"/>
          </w:tcPr>
          <w:p w14:paraId="5F5965A9" w14:textId="77777777" w:rsidR="00616B4A" w:rsidRPr="00BA4779" w:rsidRDefault="00616B4A" w:rsidP="00B35325">
            <w:pPr>
              <w:jc w:val="cente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2020 actual values</w:t>
            </w:r>
          </w:p>
        </w:tc>
      </w:tr>
      <w:tr w:rsidR="00616B4A" w:rsidRPr="00230F08" w14:paraId="5DE6AB95"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5F4E7CD3" w14:textId="77777777" w:rsidR="00616B4A" w:rsidRPr="00BA4779" w:rsidRDefault="00616B4A" w:rsidP="00B35325">
            <w:pPr>
              <w:rPr>
                <w:sz w:val="18"/>
                <w:szCs w:val="18"/>
              </w:rPr>
            </w:pPr>
            <w:r w:rsidRPr="00BA4779">
              <w:rPr>
                <w:sz w:val="18"/>
                <w:szCs w:val="18"/>
              </w:rPr>
              <w:t>Variance in cumulative depreciation by 2020</w:t>
            </w:r>
          </w:p>
        </w:tc>
        <w:tc>
          <w:tcPr>
            <w:tcW w:w="2552" w:type="dxa"/>
            <w:vAlign w:val="center"/>
          </w:tcPr>
          <w:p w14:paraId="61178218"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z w:val="18"/>
                <w:szCs w:val="18"/>
              </w:rPr>
              <w:t>-£8.077m</w:t>
            </w:r>
          </w:p>
        </w:tc>
      </w:tr>
      <w:tr w:rsidR="00616B4A" w:rsidRPr="00230F08" w14:paraId="257B3FC2" w14:textId="77777777" w:rsidTr="00616B4A">
        <w:tc>
          <w:tcPr>
            <w:cnfStyle w:val="001000000000" w:firstRow="0" w:lastRow="0" w:firstColumn="1" w:lastColumn="0" w:oddVBand="0" w:evenVBand="0" w:oddHBand="0" w:evenHBand="0" w:firstRowFirstColumn="0" w:firstRowLastColumn="0" w:lastRowFirstColumn="0" w:lastRowLastColumn="0"/>
            <w:tcW w:w="3652" w:type="dxa"/>
          </w:tcPr>
          <w:p w14:paraId="75515D4D" w14:textId="77777777" w:rsidR="00616B4A" w:rsidRPr="00BA4779" w:rsidRDefault="00616B4A" w:rsidP="00B35325">
            <w:pPr>
              <w:rPr>
                <w:sz w:val="18"/>
                <w:szCs w:val="18"/>
              </w:rPr>
            </w:pPr>
            <w:r w:rsidRPr="00BA4779">
              <w:rPr>
                <w:sz w:val="18"/>
                <w:szCs w:val="18"/>
              </w:rPr>
              <w:t>Customer share rate</w:t>
            </w:r>
          </w:p>
        </w:tc>
        <w:tc>
          <w:tcPr>
            <w:tcW w:w="2552" w:type="dxa"/>
          </w:tcPr>
          <w:p w14:paraId="4D753B92" w14:textId="77777777" w:rsidR="00616B4A" w:rsidRPr="00BA4779" w:rsidRDefault="00616B4A" w:rsidP="00B35325">
            <w:pPr>
              <w:jc w:val="center"/>
              <w:cnfStyle w:val="000000000000" w:firstRow="0" w:lastRow="0" w:firstColumn="0" w:lastColumn="0" w:oddVBand="0" w:evenVBand="0" w:oddHBand="0" w:evenHBand="0" w:firstRowFirstColumn="0" w:firstRowLastColumn="0" w:lastRowFirstColumn="0" w:lastRowLastColumn="0"/>
              <w:rPr>
                <w:sz w:val="18"/>
                <w:szCs w:val="18"/>
              </w:rPr>
            </w:pPr>
            <w:r w:rsidRPr="00BA4779">
              <w:rPr>
                <w:sz w:val="18"/>
                <w:szCs w:val="18"/>
              </w:rPr>
              <w:t>50%</w:t>
            </w:r>
          </w:p>
        </w:tc>
      </w:tr>
      <w:tr w:rsidR="00616B4A" w:rsidRPr="00230F08" w14:paraId="1DCB5034" w14:textId="77777777" w:rsidTr="00616B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2" w:type="dxa"/>
          </w:tcPr>
          <w:p w14:paraId="0449C8A7" w14:textId="77777777" w:rsidR="00616B4A" w:rsidRPr="00BA4779" w:rsidRDefault="00616B4A" w:rsidP="00B35325">
            <w:pPr>
              <w:rPr>
                <w:sz w:val="18"/>
                <w:szCs w:val="18"/>
              </w:rPr>
            </w:pPr>
            <w:r w:rsidRPr="00BA4779">
              <w:rPr>
                <w:sz w:val="18"/>
                <w:szCs w:val="18"/>
              </w:rPr>
              <w:t>ODI performance adjustment</w:t>
            </w:r>
          </w:p>
        </w:tc>
        <w:tc>
          <w:tcPr>
            <w:tcW w:w="2552" w:type="dxa"/>
            <w:shd w:val="clear" w:color="auto" w:fill="DBE5F1" w:themeFill="accent1" w:themeFillTint="33"/>
            <w:vAlign w:val="center"/>
          </w:tcPr>
          <w:p w14:paraId="1DA3539C"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BA4779">
              <w:rPr>
                <w:b/>
                <w:sz w:val="18"/>
                <w:szCs w:val="18"/>
              </w:rPr>
              <w:t>-£4.039m</w:t>
            </w:r>
          </w:p>
        </w:tc>
      </w:tr>
    </w:tbl>
    <w:p w14:paraId="1BD0AE23"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b/>
          <w:spacing w:val="1"/>
          <w:sz w:val="21"/>
          <w:szCs w:val="21"/>
          <w:lang w:val="en-GB"/>
        </w:rPr>
        <w:t xml:space="preserve">Part 2 Delivery of the programme - </w:t>
      </w:r>
      <w:r w:rsidRPr="00BA4779">
        <w:rPr>
          <w:rFonts w:asciiTheme="minorHAnsi" w:hAnsiTheme="minorHAnsi"/>
          <w:spacing w:val="1"/>
          <w:sz w:val="21"/>
          <w:szCs w:val="21"/>
          <w:lang w:val="en-GB"/>
        </w:rPr>
        <w:t>This test relates to the whether we ha</w:t>
      </w:r>
      <w:r>
        <w:rPr>
          <w:rFonts w:asciiTheme="minorHAnsi" w:hAnsiTheme="minorHAnsi"/>
          <w:spacing w:val="1"/>
          <w:sz w:val="21"/>
          <w:szCs w:val="21"/>
          <w:lang w:val="en-GB"/>
        </w:rPr>
        <w:t>d</w:t>
      </w:r>
      <w:r w:rsidRPr="00BA4779">
        <w:rPr>
          <w:rFonts w:asciiTheme="minorHAnsi" w:hAnsiTheme="minorHAnsi"/>
          <w:spacing w:val="1"/>
          <w:sz w:val="21"/>
          <w:szCs w:val="21"/>
          <w:lang w:val="en-GB"/>
        </w:rPr>
        <w:t xml:space="preserve"> fully delivered the programme by 31st March 2019.  The table below sets out the status of each element of the programme assumed within the final determination.</w:t>
      </w:r>
    </w:p>
    <w:tbl>
      <w:tblPr>
        <w:tblStyle w:val="GridTable5Dark-Accent14"/>
        <w:tblW w:w="0" w:type="auto"/>
        <w:tblLook w:val="04A0" w:firstRow="1" w:lastRow="0" w:firstColumn="1" w:lastColumn="0" w:noHBand="0" w:noVBand="1"/>
      </w:tblPr>
      <w:tblGrid>
        <w:gridCol w:w="4964"/>
        <w:gridCol w:w="2304"/>
        <w:gridCol w:w="2072"/>
      </w:tblGrid>
      <w:tr w:rsidR="00BA4779" w:rsidRPr="00230F08" w14:paraId="513F9A5C"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36" w:type="dxa"/>
          </w:tcPr>
          <w:p w14:paraId="2FB546FD" w14:textId="77777777" w:rsidR="00BA4779" w:rsidRPr="00BA4779" w:rsidRDefault="00BA4779" w:rsidP="00B35325">
            <w:pPr>
              <w:rPr>
                <w:bCs w:val="0"/>
                <w:sz w:val="18"/>
                <w:szCs w:val="18"/>
              </w:rPr>
            </w:pPr>
            <w:r w:rsidRPr="00BA4779">
              <w:rPr>
                <w:bCs w:val="0"/>
                <w:sz w:val="18"/>
                <w:szCs w:val="18"/>
              </w:rPr>
              <w:t xml:space="preserve">Component </w:t>
            </w:r>
          </w:p>
        </w:tc>
        <w:tc>
          <w:tcPr>
            <w:tcW w:w="2372" w:type="dxa"/>
          </w:tcPr>
          <w:p w14:paraId="58711C52"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Delivery test passed</w:t>
            </w:r>
          </w:p>
          <w:p w14:paraId="0658496A"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March 2019</w:t>
            </w:r>
          </w:p>
        </w:tc>
        <w:tc>
          <w:tcPr>
            <w:tcW w:w="2126" w:type="dxa"/>
          </w:tcPr>
          <w:p w14:paraId="04050FE6" w14:textId="77777777" w:rsidR="00BA4779" w:rsidRPr="00BA4779" w:rsidRDefault="00BA4779" w:rsidP="00B35325">
            <w:pPr>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BA4779">
              <w:rPr>
                <w:bCs w:val="0"/>
                <w:sz w:val="18"/>
                <w:szCs w:val="18"/>
              </w:rPr>
              <w:t>Assumed cost at PR14 (£m)</w:t>
            </w:r>
          </w:p>
        </w:tc>
      </w:tr>
      <w:tr w:rsidR="00BA4779" w:rsidRPr="00230F08" w14:paraId="4E105226"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101190EB" w14:textId="77777777" w:rsidR="00BA4779" w:rsidRPr="00BA4779" w:rsidRDefault="00BA4779" w:rsidP="00B35325">
            <w:pPr>
              <w:rPr>
                <w:bCs w:val="0"/>
                <w:sz w:val="18"/>
                <w:szCs w:val="18"/>
              </w:rPr>
            </w:pPr>
            <w:r w:rsidRPr="00BA4779">
              <w:rPr>
                <w:bCs w:val="0"/>
                <w:sz w:val="18"/>
                <w:szCs w:val="18"/>
              </w:rPr>
              <w:lastRenderedPageBreak/>
              <w:t>Debt Manager replacement</w:t>
            </w:r>
          </w:p>
        </w:tc>
        <w:tc>
          <w:tcPr>
            <w:tcW w:w="2372" w:type="dxa"/>
          </w:tcPr>
          <w:p w14:paraId="0CF14484"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b/>
                <w:spacing w:val="1"/>
                <w:sz w:val="18"/>
                <w:szCs w:val="18"/>
              </w:rPr>
            </w:pPr>
            <w:r w:rsidRPr="00BA4779">
              <w:rPr>
                <w:spacing w:val="1"/>
                <w:sz w:val="18"/>
                <w:szCs w:val="18"/>
              </w:rPr>
              <w:t>Yes</w:t>
            </w:r>
          </w:p>
        </w:tc>
        <w:tc>
          <w:tcPr>
            <w:tcW w:w="2126" w:type="dxa"/>
          </w:tcPr>
          <w:p w14:paraId="1EDE37D3" w14:textId="77777777" w:rsidR="00BA4779" w:rsidRPr="00BA4779" w:rsidRDefault="00BA4779" w:rsidP="00B35325">
            <w:pPr>
              <w:widowControl w:val="0"/>
              <w:ind w:right="221"/>
              <w:jc w:val="center"/>
              <w:cnfStyle w:val="000000100000" w:firstRow="0" w:lastRow="0" w:firstColumn="0" w:lastColumn="0" w:oddVBand="0" w:evenVBand="0" w:oddHBand="1" w:evenHBand="0" w:firstRowFirstColumn="0" w:firstRowLastColumn="0" w:lastRowFirstColumn="0" w:lastRowLastColumn="0"/>
              <w:rPr>
                <w:rFonts w:eastAsia="Arial"/>
                <w:spacing w:val="1"/>
                <w:sz w:val="18"/>
                <w:szCs w:val="18"/>
              </w:rPr>
            </w:pPr>
          </w:p>
        </w:tc>
      </w:tr>
      <w:tr w:rsidR="00BA4779" w:rsidRPr="00230F08" w14:paraId="7363EB5C"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632C53FE" w14:textId="77777777" w:rsidR="00BA4779" w:rsidRPr="00BA4779" w:rsidRDefault="00BA4779" w:rsidP="00B35325">
            <w:pPr>
              <w:rPr>
                <w:bCs w:val="0"/>
                <w:sz w:val="18"/>
                <w:szCs w:val="18"/>
              </w:rPr>
            </w:pPr>
            <w:r w:rsidRPr="00BA4779">
              <w:rPr>
                <w:bCs w:val="0"/>
                <w:sz w:val="18"/>
                <w:szCs w:val="18"/>
              </w:rPr>
              <w:t>Billing system upgrades</w:t>
            </w:r>
          </w:p>
        </w:tc>
        <w:tc>
          <w:tcPr>
            <w:tcW w:w="2372" w:type="dxa"/>
          </w:tcPr>
          <w:p w14:paraId="369F2F76"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13EC82D5"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656EAC85"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5B491B49" w14:textId="77777777" w:rsidR="00BA4779" w:rsidRPr="00BA4779" w:rsidRDefault="00BA4779" w:rsidP="00B35325">
            <w:pPr>
              <w:rPr>
                <w:bCs w:val="0"/>
                <w:sz w:val="18"/>
                <w:szCs w:val="18"/>
              </w:rPr>
            </w:pPr>
            <w:r w:rsidRPr="00BA4779">
              <w:rPr>
                <w:bCs w:val="0"/>
                <w:sz w:val="18"/>
                <w:szCs w:val="18"/>
              </w:rPr>
              <w:t>Customer relationship management system (CRM)</w:t>
            </w:r>
          </w:p>
        </w:tc>
        <w:tc>
          <w:tcPr>
            <w:tcW w:w="2372" w:type="dxa"/>
          </w:tcPr>
          <w:p w14:paraId="1EA8AAE5"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b/>
                <w:color w:val="C00000"/>
                <w:sz w:val="18"/>
                <w:szCs w:val="18"/>
              </w:rPr>
            </w:pPr>
            <w:r w:rsidRPr="00BA4779">
              <w:rPr>
                <w:b/>
                <w:color w:val="C00000"/>
                <w:spacing w:val="1"/>
                <w:sz w:val="18"/>
                <w:szCs w:val="18"/>
              </w:rPr>
              <w:t>No</w:t>
            </w:r>
          </w:p>
        </w:tc>
        <w:tc>
          <w:tcPr>
            <w:tcW w:w="2126" w:type="dxa"/>
          </w:tcPr>
          <w:p w14:paraId="47B0D1D5"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r w:rsidRPr="00BA4779">
              <w:rPr>
                <w:spacing w:val="1"/>
                <w:sz w:val="18"/>
                <w:szCs w:val="18"/>
              </w:rPr>
              <w:t>8.996</w:t>
            </w:r>
          </w:p>
        </w:tc>
      </w:tr>
      <w:tr w:rsidR="00BA4779" w:rsidRPr="00230F08" w14:paraId="24A86660"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61DD69D8" w14:textId="77777777" w:rsidR="00BA4779" w:rsidRPr="00BA4779" w:rsidRDefault="00BA4779" w:rsidP="00B35325">
            <w:pPr>
              <w:rPr>
                <w:bCs w:val="0"/>
                <w:sz w:val="18"/>
                <w:szCs w:val="18"/>
              </w:rPr>
            </w:pPr>
            <w:r w:rsidRPr="00BA4779">
              <w:rPr>
                <w:bCs w:val="0"/>
                <w:sz w:val="18"/>
                <w:szCs w:val="18"/>
              </w:rPr>
              <w:t>Multi-channel routing</w:t>
            </w:r>
          </w:p>
        </w:tc>
        <w:tc>
          <w:tcPr>
            <w:tcW w:w="2372" w:type="dxa"/>
          </w:tcPr>
          <w:p w14:paraId="06326328"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5612A748"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20EEC0E2"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6B6C35F5" w14:textId="77777777" w:rsidR="00BA4779" w:rsidRPr="00BA4779" w:rsidRDefault="00BA4779" w:rsidP="00B35325">
            <w:pPr>
              <w:rPr>
                <w:bCs w:val="0"/>
                <w:sz w:val="18"/>
                <w:szCs w:val="18"/>
              </w:rPr>
            </w:pPr>
            <w:r w:rsidRPr="00BA4779">
              <w:rPr>
                <w:bCs w:val="0"/>
                <w:sz w:val="18"/>
                <w:szCs w:val="18"/>
              </w:rPr>
              <w:t>Workforce optimisation</w:t>
            </w:r>
          </w:p>
        </w:tc>
        <w:tc>
          <w:tcPr>
            <w:tcW w:w="2372" w:type="dxa"/>
          </w:tcPr>
          <w:p w14:paraId="315EE3FA"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pacing w:val="1"/>
                <w:sz w:val="18"/>
                <w:szCs w:val="18"/>
              </w:rPr>
              <w:t>Yes</w:t>
            </w:r>
          </w:p>
        </w:tc>
        <w:tc>
          <w:tcPr>
            <w:tcW w:w="2126" w:type="dxa"/>
          </w:tcPr>
          <w:p w14:paraId="205CBDEC"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p>
        </w:tc>
      </w:tr>
      <w:tr w:rsidR="00BA4779" w:rsidRPr="00230F08" w14:paraId="4FD105A0"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026A4FC8" w14:textId="77777777" w:rsidR="00BA4779" w:rsidRPr="00BA4779" w:rsidRDefault="00BA4779" w:rsidP="00B35325">
            <w:pPr>
              <w:rPr>
                <w:bCs w:val="0"/>
                <w:sz w:val="18"/>
                <w:szCs w:val="18"/>
              </w:rPr>
            </w:pPr>
            <w:r w:rsidRPr="00BA4779">
              <w:rPr>
                <w:bCs w:val="0"/>
                <w:sz w:val="18"/>
                <w:szCs w:val="18"/>
              </w:rPr>
              <w:t>Analytic capabilities</w:t>
            </w:r>
          </w:p>
        </w:tc>
        <w:tc>
          <w:tcPr>
            <w:tcW w:w="2372" w:type="dxa"/>
          </w:tcPr>
          <w:p w14:paraId="43836F8B"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z w:val="18"/>
                <w:szCs w:val="18"/>
              </w:rPr>
            </w:pPr>
            <w:r w:rsidRPr="00BA4779">
              <w:rPr>
                <w:spacing w:val="1"/>
                <w:sz w:val="18"/>
                <w:szCs w:val="18"/>
              </w:rPr>
              <w:t>Yes</w:t>
            </w:r>
          </w:p>
        </w:tc>
        <w:tc>
          <w:tcPr>
            <w:tcW w:w="2126" w:type="dxa"/>
          </w:tcPr>
          <w:p w14:paraId="245AF0B5"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spacing w:val="1"/>
                <w:sz w:val="18"/>
                <w:szCs w:val="18"/>
              </w:rPr>
            </w:pPr>
          </w:p>
        </w:tc>
      </w:tr>
      <w:tr w:rsidR="00BA4779" w:rsidRPr="00230F08" w14:paraId="433F9AAC"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6" w:type="dxa"/>
          </w:tcPr>
          <w:p w14:paraId="20D1BBF8" w14:textId="77777777" w:rsidR="00BA4779" w:rsidRPr="00BA4779" w:rsidRDefault="00BA4779" w:rsidP="00B35325">
            <w:pPr>
              <w:rPr>
                <w:bCs w:val="0"/>
                <w:sz w:val="18"/>
                <w:szCs w:val="18"/>
              </w:rPr>
            </w:pPr>
            <w:r w:rsidRPr="00BA4779">
              <w:rPr>
                <w:bCs w:val="0"/>
                <w:sz w:val="18"/>
                <w:szCs w:val="18"/>
              </w:rPr>
              <w:t>Web content management system</w:t>
            </w:r>
          </w:p>
        </w:tc>
        <w:tc>
          <w:tcPr>
            <w:tcW w:w="2372" w:type="dxa"/>
          </w:tcPr>
          <w:p w14:paraId="2924E1B3"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z w:val="18"/>
                <w:szCs w:val="18"/>
              </w:rPr>
            </w:pPr>
            <w:r w:rsidRPr="00BA4779">
              <w:rPr>
                <w:spacing w:val="1"/>
                <w:sz w:val="18"/>
                <w:szCs w:val="18"/>
              </w:rPr>
              <w:t>Yes</w:t>
            </w:r>
          </w:p>
        </w:tc>
        <w:tc>
          <w:tcPr>
            <w:tcW w:w="2126" w:type="dxa"/>
          </w:tcPr>
          <w:p w14:paraId="06F36A3F"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p>
        </w:tc>
      </w:tr>
    </w:tbl>
    <w:p w14:paraId="7A1DA3A1" w14:textId="77777777" w:rsidR="00BA4779" w:rsidRPr="00BA4779" w:rsidRDefault="00BA4779" w:rsidP="00BA4779">
      <w:pPr>
        <w:pStyle w:val="BodyText"/>
        <w:spacing w:before="120" w:after="120"/>
        <w:ind w:left="-357" w:right="221" w:firstLine="0"/>
        <w:rPr>
          <w:rFonts w:asciiTheme="minorHAnsi" w:hAnsiTheme="minorHAnsi"/>
          <w:spacing w:val="1"/>
          <w:sz w:val="21"/>
          <w:szCs w:val="21"/>
          <w:lang w:val="en-GB"/>
        </w:rPr>
      </w:pPr>
      <w:r w:rsidRPr="00BA4779">
        <w:rPr>
          <w:rFonts w:asciiTheme="minorHAnsi" w:hAnsiTheme="minorHAnsi"/>
          <w:spacing w:val="1"/>
          <w:sz w:val="21"/>
          <w:szCs w:val="21"/>
          <w:lang w:val="en-GB"/>
        </w:rPr>
        <w:t>As shown in the table above all systems were delivered and operational by the 31st March 2019, other than the customer relationship management system. With the cumulative depreciation associated with this expenditure being set out in the table below.</w:t>
      </w:r>
    </w:p>
    <w:tbl>
      <w:tblPr>
        <w:tblStyle w:val="UUblue"/>
        <w:tblW w:w="0" w:type="auto"/>
        <w:tblLook w:val="04A0" w:firstRow="1" w:lastRow="0" w:firstColumn="1" w:lastColumn="0" w:noHBand="0" w:noVBand="1"/>
      </w:tblPr>
      <w:tblGrid>
        <w:gridCol w:w="3141"/>
        <w:gridCol w:w="1040"/>
        <w:gridCol w:w="1041"/>
        <w:gridCol w:w="1041"/>
        <w:gridCol w:w="1040"/>
        <w:gridCol w:w="1041"/>
        <w:gridCol w:w="996"/>
      </w:tblGrid>
      <w:tr w:rsidR="00BA4779" w:rsidRPr="00230F08" w14:paraId="10DCF98B"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E1B4DF3" w14:textId="77777777" w:rsidR="00BA4779" w:rsidRPr="00BA4779" w:rsidRDefault="00BA4779" w:rsidP="00B35325">
            <w:pPr>
              <w:rPr>
                <w:rFonts w:asciiTheme="minorHAnsi" w:hAnsiTheme="minorHAnsi"/>
                <w:sz w:val="18"/>
                <w:szCs w:val="18"/>
              </w:rPr>
            </w:pPr>
            <w:r w:rsidRPr="00BA4779">
              <w:rPr>
                <w:rFonts w:asciiTheme="minorHAnsi" w:hAnsiTheme="minorHAnsi"/>
                <w:sz w:val="18"/>
                <w:szCs w:val="18"/>
              </w:rPr>
              <w:t>Unit of measure</w:t>
            </w:r>
          </w:p>
        </w:tc>
        <w:tc>
          <w:tcPr>
            <w:tcW w:w="1094" w:type="dxa"/>
          </w:tcPr>
          <w:p w14:paraId="588A43DC"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2015/16</w:t>
            </w:r>
          </w:p>
        </w:tc>
        <w:tc>
          <w:tcPr>
            <w:tcW w:w="1095" w:type="dxa"/>
          </w:tcPr>
          <w:p w14:paraId="4B5A2DEE"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2016/17</w:t>
            </w:r>
          </w:p>
        </w:tc>
        <w:tc>
          <w:tcPr>
            <w:tcW w:w="1095" w:type="dxa"/>
          </w:tcPr>
          <w:p w14:paraId="5DA0E996"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2017/18</w:t>
            </w:r>
          </w:p>
        </w:tc>
        <w:tc>
          <w:tcPr>
            <w:tcW w:w="1094" w:type="dxa"/>
          </w:tcPr>
          <w:p w14:paraId="012E0F70"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2018/19</w:t>
            </w:r>
          </w:p>
        </w:tc>
        <w:tc>
          <w:tcPr>
            <w:tcW w:w="1095" w:type="dxa"/>
          </w:tcPr>
          <w:p w14:paraId="5F12FD66"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2019/20</w:t>
            </w:r>
          </w:p>
        </w:tc>
        <w:tc>
          <w:tcPr>
            <w:tcW w:w="1095" w:type="dxa"/>
          </w:tcPr>
          <w:p w14:paraId="7690175B" w14:textId="77777777" w:rsidR="00BA4779" w:rsidRPr="00BA4779" w:rsidRDefault="00BA4779" w:rsidP="00B3532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BA4779">
              <w:rPr>
                <w:rFonts w:asciiTheme="minorHAnsi" w:hAnsiTheme="minorHAnsi"/>
                <w:sz w:val="18"/>
                <w:szCs w:val="18"/>
              </w:rPr>
              <w:t xml:space="preserve">Total </w:t>
            </w:r>
          </w:p>
        </w:tc>
      </w:tr>
      <w:tr w:rsidR="00BA4779" w:rsidRPr="00230F08" w14:paraId="02FDA74D"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85E0A2A" w14:textId="77777777" w:rsidR="00BA4779" w:rsidRPr="00BA4779" w:rsidRDefault="00BA4779" w:rsidP="00B35325">
            <w:pPr>
              <w:rPr>
                <w:rFonts w:asciiTheme="minorHAnsi" w:hAnsiTheme="minorHAnsi"/>
                <w:sz w:val="18"/>
                <w:szCs w:val="18"/>
              </w:rPr>
            </w:pPr>
            <w:r w:rsidRPr="00BA4779">
              <w:rPr>
                <w:rFonts w:asciiTheme="minorHAnsi" w:hAnsiTheme="minorHAnsi"/>
                <w:sz w:val="18"/>
                <w:szCs w:val="18"/>
              </w:rPr>
              <w:t xml:space="preserve">Projected cost profile for CRM (£m) </w:t>
            </w:r>
          </w:p>
        </w:tc>
        <w:tc>
          <w:tcPr>
            <w:tcW w:w="1094" w:type="dxa"/>
          </w:tcPr>
          <w:p w14:paraId="1AB8975F"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3.844</w:t>
            </w:r>
          </w:p>
        </w:tc>
        <w:tc>
          <w:tcPr>
            <w:tcW w:w="1095" w:type="dxa"/>
          </w:tcPr>
          <w:p w14:paraId="3693CE23"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2.656</w:t>
            </w:r>
          </w:p>
        </w:tc>
        <w:tc>
          <w:tcPr>
            <w:tcW w:w="1095" w:type="dxa"/>
          </w:tcPr>
          <w:p w14:paraId="5F57D826"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0.886</w:t>
            </w:r>
          </w:p>
        </w:tc>
        <w:tc>
          <w:tcPr>
            <w:tcW w:w="1094" w:type="dxa"/>
          </w:tcPr>
          <w:p w14:paraId="480C15ED"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1.610</w:t>
            </w:r>
          </w:p>
        </w:tc>
        <w:tc>
          <w:tcPr>
            <w:tcW w:w="1095" w:type="dxa"/>
          </w:tcPr>
          <w:p w14:paraId="12B20310"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0.000</w:t>
            </w:r>
          </w:p>
        </w:tc>
        <w:tc>
          <w:tcPr>
            <w:tcW w:w="1095" w:type="dxa"/>
          </w:tcPr>
          <w:p w14:paraId="522C27BF" w14:textId="77777777" w:rsidR="00BA4779" w:rsidRPr="00BA4779" w:rsidRDefault="00BA4779" w:rsidP="00B3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8.996</w:t>
            </w:r>
          </w:p>
        </w:tc>
      </w:tr>
      <w:tr w:rsidR="00BA4779" w:rsidRPr="00230F08" w14:paraId="29CD06E4" w14:textId="77777777" w:rsidTr="00B353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807F170" w14:textId="77777777" w:rsidR="00BA4779" w:rsidRPr="00BA4779" w:rsidRDefault="00BA4779" w:rsidP="00B35325">
            <w:pPr>
              <w:rPr>
                <w:rFonts w:asciiTheme="minorHAnsi" w:hAnsiTheme="minorHAnsi"/>
                <w:sz w:val="18"/>
                <w:szCs w:val="18"/>
              </w:rPr>
            </w:pPr>
            <w:r w:rsidRPr="00BA4779">
              <w:rPr>
                <w:rFonts w:asciiTheme="minorHAnsi" w:hAnsiTheme="minorHAnsi"/>
                <w:sz w:val="18"/>
                <w:szCs w:val="18"/>
              </w:rPr>
              <w:t>Cumulative depreciation for CRM (£m)</w:t>
            </w:r>
          </w:p>
        </w:tc>
        <w:tc>
          <w:tcPr>
            <w:tcW w:w="1094" w:type="dxa"/>
          </w:tcPr>
          <w:p w14:paraId="43C645EF"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0.000</w:t>
            </w:r>
          </w:p>
        </w:tc>
        <w:tc>
          <w:tcPr>
            <w:tcW w:w="1095" w:type="dxa"/>
          </w:tcPr>
          <w:p w14:paraId="2875B00D"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0.242</w:t>
            </w:r>
          </w:p>
        </w:tc>
        <w:tc>
          <w:tcPr>
            <w:tcW w:w="1095" w:type="dxa"/>
          </w:tcPr>
          <w:p w14:paraId="45EFAE7A"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0.842</w:t>
            </w:r>
          </w:p>
        </w:tc>
        <w:tc>
          <w:tcPr>
            <w:tcW w:w="1094" w:type="dxa"/>
          </w:tcPr>
          <w:p w14:paraId="17054A4D"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1.196</w:t>
            </w:r>
          </w:p>
        </w:tc>
        <w:tc>
          <w:tcPr>
            <w:tcW w:w="1095" w:type="dxa"/>
          </w:tcPr>
          <w:p w14:paraId="4100267E"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1.397</w:t>
            </w:r>
          </w:p>
        </w:tc>
        <w:tc>
          <w:tcPr>
            <w:tcW w:w="1095" w:type="dxa"/>
          </w:tcPr>
          <w:p w14:paraId="3DD1844B" w14:textId="77777777" w:rsidR="00BA4779" w:rsidRPr="00BA4779" w:rsidRDefault="00BA4779" w:rsidP="00B3532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pacing w:val="1"/>
                <w:sz w:val="18"/>
                <w:szCs w:val="18"/>
              </w:rPr>
            </w:pPr>
            <w:r w:rsidRPr="00BA4779">
              <w:rPr>
                <w:rFonts w:asciiTheme="minorHAnsi" w:hAnsiTheme="minorHAnsi"/>
                <w:spacing w:val="1"/>
                <w:sz w:val="18"/>
                <w:szCs w:val="18"/>
              </w:rPr>
              <w:t>3.677</w:t>
            </w:r>
          </w:p>
        </w:tc>
      </w:tr>
    </w:tbl>
    <w:p w14:paraId="398E23E8" w14:textId="77777777" w:rsidR="00BA4779" w:rsidRPr="00230F08" w:rsidRDefault="00BA4779" w:rsidP="00BA4779">
      <w:pPr>
        <w:pStyle w:val="BodyText"/>
        <w:ind w:left="0" w:right="221"/>
        <w:rPr>
          <w:rFonts w:asciiTheme="minorHAnsi" w:hAnsiTheme="minorHAnsi"/>
          <w:spacing w:val="1"/>
          <w:sz w:val="21"/>
          <w:szCs w:val="21"/>
          <w:lang w:val="en-GB"/>
        </w:rPr>
      </w:pPr>
    </w:p>
    <w:p w14:paraId="1D045546" w14:textId="77777777" w:rsidR="00BA4779" w:rsidRPr="00230F08" w:rsidRDefault="00BA4779" w:rsidP="00616B4A">
      <w:pPr>
        <w:pStyle w:val="BodyText"/>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Cumulative depreciation on non-delivered elements</w:t>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t>£3.677m</w:t>
      </w:r>
    </w:p>
    <w:p w14:paraId="4A4817AD" w14:textId="77777777" w:rsidR="00BA4779" w:rsidRPr="00230F08" w:rsidRDefault="00BA4779" w:rsidP="00616B4A">
      <w:pPr>
        <w:pStyle w:val="BodyText"/>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Non- delivery incentive rate</w:t>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r>
      <w:r w:rsidRPr="00230F08">
        <w:rPr>
          <w:rFonts w:asciiTheme="minorHAnsi" w:hAnsiTheme="minorHAnsi"/>
          <w:spacing w:val="1"/>
          <w:sz w:val="21"/>
          <w:szCs w:val="21"/>
          <w:lang w:val="en-GB"/>
        </w:rPr>
        <w:tab/>
        <w:t>50%</w:t>
      </w:r>
    </w:p>
    <w:p w14:paraId="4AC118FF" w14:textId="77777777" w:rsidR="00BA4779" w:rsidRPr="00BA4779" w:rsidRDefault="00BA4779" w:rsidP="00616B4A">
      <w:pPr>
        <w:pStyle w:val="BodyText"/>
        <w:ind w:left="-357" w:right="221" w:firstLine="0"/>
        <w:rPr>
          <w:rFonts w:asciiTheme="minorHAnsi" w:hAnsiTheme="minorHAnsi"/>
          <w:b/>
          <w:spacing w:val="1"/>
          <w:sz w:val="21"/>
          <w:szCs w:val="21"/>
          <w:lang w:val="en-GB"/>
        </w:rPr>
      </w:pPr>
      <w:r w:rsidRPr="00BA4779">
        <w:rPr>
          <w:rFonts w:asciiTheme="minorHAnsi" w:hAnsiTheme="minorHAnsi"/>
          <w:b/>
          <w:spacing w:val="1"/>
          <w:sz w:val="21"/>
          <w:szCs w:val="21"/>
          <w:lang w:val="en-GB"/>
        </w:rPr>
        <w:t xml:space="preserve">Projected and actual ODI performance adjustment </w:t>
      </w:r>
      <w:r w:rsidRPr="00BA4779">
        <w:rPr>
          <w:rFonts w:asciiTheme="minorHAnsi" w:hAnsiTheme="minorHAnsi"/>
          <w:b/>
          <w:spacing w:val="1"/>
          <w:sz w:val="21"/>
          <w:szCs w:val="21"/>
          <w:lang w:val="en-GB"/>
        </w:rPr>
        <w:tab/>
      </w:r>
      <w:r w:rsidRPr="00BA4779">
        <w:rPr>
          <w:rFonts w:asciiTheme="minorHAnsi" w:hAnsiTheme="minorHAnsi"/>
          <w:b/>
          <w:spacing w:val="1"/>
          <w:sz w:val="21"/>
          <w:szCs w:val="21"/>
          <w:lang w:val="en-GB"/>
        </w:rPr>
        <w:tab/>
      </w:r>
      <w:r w:rsidRPr="00BA4779">
        <w:rPr>
          <w:rFonts w:asciiTheme="minorHAnsi" w:hAnsiTheme="minorHAnsi"/>
          <w:b/>
          <w:spacing w:val="1"/>
          <w:sz w:val="21"/>
          <w:szCs w:val="21"/>
          <w:lang w:val="en-GB"/>
        </w:rPr>
        <w:tab/>
        <w:t>-£1.838m</w:t>
      </w:r>
    </w:p>
    <w:p w14:paraId="6CE8BD9C" w14:textId="77777777" w:rsidR="00616B4A" w:rsidRPr="00BA4779" w:rsidRDefault="00616B4A" w:rsidP="00BA4779">
      <w:pPr>
        <w:pStyle w:val="BodyText"/>
        <w:spacing w:before="120" w:after="120"/>
        <w:ind w:left="-357" w:right="221" w:firstLine="0"/>
        <w:rPr>
          <w:rFonts w:asciiTheme="minorHAnsi" w:hAnsiTheme="minorHAnsi"/>
          <w:spacing w:val="1"/>
          <w:sz w:val="21"/>
          <w:szCs w:val="21"/>
          <w:lang w:val="en-GB"/>
        </w:rPr>
      </w:pPr>
    </w:p>
    <w:p w14:paraId="37BEF4BF" w14:textId="77777777" w:rsidR="00BA4779" w:rsidRPr="00230F08" w:rsidRDefault="00BA4779" w:rsidP="00BA4779">
      <w:pPr>
        <w:pStyle w:val="BodyText"/>
        <w:spacing w:before="120" w:after="120"/>
        <w:ind w:left="-357" w:right="221" w:firstLine="0"/>
        <w:rPr>
          <w:rFonts w:asciiTheme="minorHAnsi" w:hAnsiTheme="minorHAnsi"/>
          <w:b/>
          <w:spacing w:val="1"/>
          <w:sz w:val="21"/>
          <w:szCs w:val="21"/>
          <w:lang w:val="en-GB"/>
        </w:rPr>
      </w:pPr>
      <w:r w:rsidRPr="00230F08">
        <w:rPr>
          <w:rFonts w:asciiTheme="minorHAnsi" w:hAnsiTheme="minorHAnsi"/>
          <w:b/>
          <w:spacing w:val="1"/>
          <w:sz w:val="21"/>
          <w:szCs w:val="21"/>
          <w:lang w:val="en-GB"/>
        </w:rPr>
        <w:t>Combination of the mechanisms and development of the proposed adjustment</w:t>
      </w:r>
    </w:p>
    <w:tbl>
      <w:tblPr>
        <w:tblStyle w:val="UUBlue0"/>
        <w:tblW w:w="0" w:type="auto"/>
        <w:tblLook w:val="04A0" w:firstRow="1" w:lastRow="0" w:firstColumn="1" w:lastColumn="0" w:noHBand="0" w:noVBand="1"/>
      </w:tblPr>
      <w:tblGrid>
        <w:gridCol w:w="3114"/>
        <w:gridCol w:w="2268"/>
      </w:tblGrid>
      <w:tr w:rsidR="00616B4A" w:rsidRPr="00230F08" w14:paraId="1C757DB0"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3C00C98" w14:textId="77777777" w:rsidR="00616B4A" w:rsidRPr="00BA4779" w:rsidRDefault="00616B4A" w:rsidP="00B35325">
            <w:pPr>
              <w:rPr>
                <w:sz w:val="18"/>
                <w:szCs w:val="18"/>
              </w:rPr>
            </w:pPr>
          </w:p>
        </w:tc>
        <w:tc>
          <w:tcPr>
            <w:tcW w:w="2268" w:type="dxa"/>
          </w:tcPr>
          <w:p w14:paraId="69AFE873" w14:textId="77777777" w:rsidR="00616B4A" w:rsidRPr="00BA4779" w:rsidRDefault="00616B4A" w:rsidP="00B35325">
            <w:pPr>
              <w:cnfStyle w:val="100000000000" w:firstRow="1" w:lastRow="0" w:firstColumn="0" w:lastColumn="0" w:oddVBand="0" w:evenVBand="0" w:oddHBand="0" w:evenHBand="0" w:firstRowFirstColumn="0" w:firstRowLastColumn="0" w:lastRowFirstColumn="0" w:lastRowLastColumn="0"/>
              <w:rPr>
                <w:sz w:val="18"/>
                <w:szCs w:val="18"/>
              </w:rPr>
            </w:pPr>
            <w:r w:rsidRPr="00BA4779">
              <w:rPr>
                <w:sz w:val="18"/>
                <w:szCs w:val="18"/>
              </w:rPr>
              <w:t>2020 actual values</w:t>
            </w:r>
          </w:p>
        </w:tc>
      </w:tr>
      <w:tr w:rsidR="00616B4A" w:rsidRPr="00230F08" w14:paraId="2A6B9679"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26390B8" w14:textId="77777777" w:rsidR="00616B4A" w:rsidRPr="00BA4779" w:rsidRDefault="00616B4A" w:rsidP="00B35325">
            <w:pPr>
              <w:rPr>
                <w:sz w:val="18"/>
                <w:szCs w:val="18"/>
              </w:rPr>
            </w:pPr>
            <w:r w:rsidRPr="00BA4779">
              <w:rPr>
                <w:sz w:val="18"/>
                <w:szCs w:val="18"/>
              </w:rPr>
              <w:t>Relative depreciation</w:t>
            </w:r>
          </w:p>
        </w:tc>
        <w:tc>
          <w:tcPr>
            <w:tcW w:w="2268" w:type="dxa"/>
          </w:tcPr>
          <w:p w14:paraId="20B3BD22"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spacing w:val="1"/>
                <w:sz w:val="18"/>
                <w:szCs w:val="18"/>
              </w:rPr>
            </w:pPr>
            <w:r w:rsidRPr="00BA4779">
              <w:rPr>
                <w:spacing w:val="1"/>
                <w:sz w:val="18"/>
                <w:szCs w:val="18"/>
              </w:rPr>
              <w:t>-£4.039m</w:t>
            </w:r>
          </w:p>
        </w:tc>
      </w:tr>
      <w:tr w:rsidR="00616B4A" w:rsidRPr="00230F08" w14:paraId="2120CEEF" w14:textId="77777777" w:rsidTr="00B35325">
        <w:tc>
          <w:tcPr>
            <w:cnfStyle w:val="001000000000" w:firstRow="0" w:lastRow="0" w:firstColumn="1" w:lastColumn="0" w:oddVBand="0" w:evenVBand="0" w:oddHBand="0" w:evenHBand="0" w:firstRowFirstColumn="0" w:firstRowLastColumn="0" w:lastRowFirstColumn="0" w:lastRowLastColumn="0"/>
            <w:tcW w:w="3114" w:type="dxa"/>
          </w:tcPr>
          <w:p w14:paraId="7C78609E" w14:textId="77777777" w:rsidR="00616B4A" w:rsidRPr="00BA4779" w:rsidRDefault="00616B4A" w:rsidP="00B35325">
            <w:pPr>
              <w:rPr>
                <w:sz w:val="18"/>
                <w:szCs w:val="18"/>
              </w:rPr>
            </w:pPr>
            <w:r w:rsidRPr="00BA4779">
              <w:rPr>
                <w:sz w:val="18"/>
                <w:szCs w:val="18"/>
              </w:rPr>
              <w:t>Full delivery</w:t>
            </w:r>
          </w:p>
        </w:tc>
        <w:tc>
          <w:tcPr>
            <w:tcW w:w="2268" w:type="dxa"/>
          </w:tcPr>
          <w:p w14:paraId="311F843C" w14:textId="77777777" w:rsidR="00616B4A" w:rsidRPr="00BA4779" w:rsidRDefault="00616B4A" w:rsidP="00B35325">
            <w:pPr>
              <w:jc w:val="center"/>
              <w:cnfStyle w:val="000000000000" w:firstRow="0" w:lastRow="0" w:firstColumn="0" w:lastColumn="0" w:oddVBand="0" w:evenVBand="0" w:oddHBand="0" w:evenHBand="0" w:firstRowFirstColumn="0" w:firstRowLastColumn="0" w:lastRowFirstColumn="0" w:lastRowLastColumn="0"/>
              <w:rPr>
                <w:spacing w:val="1"/>
                <w:sz w:val="18"/>
                <w:szCs w:val="18"/>
              </w:rPr>
            </w:pPr>
            <w:r w:rsidRPr="00BA4779">
              <w:rPr>
                <w:spacing w:val="1"/>
                <w:sz w:val="18"/>
                <w:szCs w:val="18"/>
              </w:rPr>
              <w:t>-£1.838m</w:t>
            </w:r>
          </w:p>
        </w:tc>
      </w:tr>
      <w:tr w:rsidR="00616B4A" w:rsidRPr="00230F08" w14:paraId="275F56B6"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2AF7833" w14:textId="77777777" w:rsidR="00616B4A" w:rsidRPr="00BA4779" w:rsidRDefault="00616B4A" w:rsidP="00B35325">
            <w:pPr>
              <w:rPr>
                <w:sz w:val="18"/>
                <w:szCs w:val="18"/>
              </w:rPr>
            </w:pPr>
            <w:r w:rsidRPr="00BA4779">
              <w:rPr>
                <w:sz w:val="18"/>
                <w:szCs w:val="18"/>
              </w:rPr>
              <w:t>Total ODI value (nominal prices)</w:t>
            </w:r>
          </w:p>
        </w:tc>
        <w:tc>
          <w:tcPr>
            <w:tcW w:w="2268" w:type="dxa"/>
            <w:shd w:val="clear" w:color="auto" w:fill="DBE5F1" w:themeFill="accent1" w:themeFillTint="33"/>
            <w:vAlign w:val="center"/>
          </w:tcPr>
          <w:p w14:paraId="20A2FA0C" w14:textId="77777777" w:rsidR="00616B4A" w:rsidRPr="00BA4779" w:rsidRDefault="00616B4A" w:rsidP="00B35325">
            <w:pPr>
              <w:jc w:val="center"/>
              <w:cnfStyle w:val="000000100000" w:firstRow="0" w:lastRow="0" w:firstColumn="0" w:lastColumn="0" w:oddVBand="0" w:evenVBand="0" w:oddHBand="1" w:evenHBand="0" w:firstRowFirstColumn="0" w:firstRowLastColumn="0" w:lastRowFirstColumn="0" w:lastRowLastColumn="0"/>
              <w:rPr>
                <w:b/>
                <w:spacing w:val="1"/>
                <w:sz w:val="18"/>
                <w:szCs w:val="18"/>
              </w:rPr>
            </w:pPr>
            <w:r w:rsidRPr="00BA4779">
              <w:rPr>
                <w:b/>
                <w:spacing w:val="1"/>
                <w:sz w:val="18"/>
                <w:szCs w:val="18"/>
              </w:rPr>
              <w:t>-£5.876m</w:t>
            </w:r>
          </w:p>
        </w:tc>
      </w:tr>
    </w:tbl>
    <w:p w14:paraId="0F8E3F04" w14:textId="77777777" w:rsidR="00BA4779" w:rsidRDefault="00BA4779" w:rsidP="00BA4779">
      <w:pPr>
        <w:pStyle w:val="BodyText"/>
        <w:ind w:left="0" w:right="221"/>
        <w:rPr>
          <w:rFonts w:asciiTheme="minorHAnsi" w:hAnsiTheme="minorHAnsi"/>
          <w:spacing w:val="1"/>
          <w:sz w:val="21"/>
          <w:szCs w:val="21"/>
          <w:lang w:val="en-GB"/>
        </w:rPr>
      </w:pPr>
    </w:p>
    <w:p w14:paraId="5F142716" w14:textId="77777777" w:rsidR="00BA4779" w:rsidRPr="00BA4779" w:rsidRDefault="00BA4779" w:rsidP="00BA4779">
      <w:pPr>
        <w:pStyle w:val="BodyText"/>
        <w:spacing w:before="120" w:after="120"/>
        <w:ind w:left="-357" w:right="221" w:firstLine="0"/>
        <w:rPr>
          <w:rFonts w:asciiTheme="minorHAnsi" w:hAnsiTheme="minorHAnsi"/>
          <w:b/>
          <w:spacing w:val="1"/>
          <w:sz w:val="21"/>
          <w:szCs w:val="21"/>
          <w:lang w:val="en-GB"/>
        </w:rPr>
      </w:pPr>
      <w:r w:rsidRPr="00BA4779">
        <w:rPr>
          <w:rFonts w:asciiTheme="minorHAnsi" w:hAnsiTheme="minorHAnsi"/>
          <w:b/>
          <w:spacing w:val="1"/>
          <w:sz w:val="21"/>
          <w:szCs w:val="21"/>
          <w:lang w:val="en-GB"/>
        </w:rPr>
        <w:t>Adjusting for inflation for an ODI linked to a residential Retail price control</w:t>
      </w:r>
    </w:p>
    <w:p w14:paraId="232C5E65"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sidRPr="00230F08">
        <w:rPr>
          <w:rFonts w:asciiTheme="minorHAnsi" w:hAnsiTheme="minorHAnsi"/>
          <w:spacing w:val="1"/>
          <w:sz w:val="21"/>
          <w:szCs w:val="21"/>
          <w:lang w:val="en-GB"/>
        </w:rPr>
        <w:t xml:space="preserve">As part of our </w:t>
      </w:r>
      <w:r>
        <w:rPr>
          <w:rFonts w:asciiTheme="minorHAnsi" w:hAnsiTheme="minorHAnsi"/>
          <w:spacing w:val="1"/>
          <w:sz w:val="21"/>
          <w:szCs w:val="21"/>
          <w:lang w:val="en-GB"/>
        </w:rPr>
        <w:t xml:space="preserve">2019 PR14 reconciliation submission </w:t>
      </w:r>
      <w:r w:rsidRPr="00230F08">
        <w:rPr>
          <w:rFonts w:asciiTheme="minorHAnsi" w:hAnsiTheme="minorHAnsi"/>
          <w:spacing w:val="1"/>
          <w:sz w:val="21"/>
          <w:szCs w:val="21"/>
          <w:lang w:val="en-GB"/>
        </w:rPr>
        <w:t xml:space="preserve">we deflated the forecast Customer Experience Programme penalty from nominal to 2012/13 prices. This was done to resolve the issue of inflationary uplifts embedded in the PR19 Revenue Adjustments and Financial Models. The effect of this was to ensure future revenue returned to customers via the Customer Experience ODI equalled the expected value on a nominal basis.  This approach </w:t>
      </w:r>
      <w:r>
        <w:rPr>
          <w:rFonts w:asciiTheme="minorHAnsi" w:hAnsiTheme="minorHAnsi"/>
          <w:spacing w:val="1"/>
          <w:sz w:val="21"/>
          <w:szCs w:val="21"/>
          <w:lang w:val="en-GB"/>
        </w:rPr>
        <w:t>was confirmed in the PR19 final determination</w:t>
      </w:r>
      <w:r w:rsidRPr="00230F08">
        <w:rPr>
          <w:rFonts w:asciiTheme="minorHAnsi" w:hAnsiTheme="minorHAnsi"/>
          <w:spacing w:val="1"/>
          <w:sz w:val="21"/>
          <w:szCs w:val="21"/>
          <w:lang w:val="en-GB"/>
        </w:rPr>
        <w:t>.</w:t>
      </w:r>
    </w:p>
    <w:p w14:paraId="782E15A4" w14:textId="77777777" w:rsidR="00BA4779" w:rsidRDefault="00BA4779" w:rsidP="00BA4779">
      <w:pPr>
        <w:pStyle w:val="BodyText"/>
        <w:spacing w:before="120" w:after="120"/>
        <w:ind w:left="-357" w:right="221" w:firstLine="0"/>
        <w:rPr>
          <w:rFonts w:asciiTheme="minorHAnsi" w:hAnsiTheme="minorHAnsi"/>
          <w:spacing w:val="1"/>
          <w:sz w:val="21"/>
          <w:szCs w:val="21"/>
          <w:lang w:val="en-GB"/>
        </w:rPr>
      </w:pPr>
      <w:r>
        <w:rPr>
          <w:rFonts w:asciiTheme="minorHAnsi" w:hAnsiTheme="minorHAnsi"/>
          <w:spacing w:val="1"/>
          <w:sz w:val="21"/>
          <w:szCs w:val="21"/>
          <w:lang w:val="en-GB"/>
        </w:rPr>
        <w:t xml:space="preserve">The impact of this deflation to 12/13 prices is set out in the table below. </w:t>
      </w:r>
    </w:p>
    <w:tbl>
      <w:tblPr>
        <w:tblStyle w:val="UUBlue0"/>
        <w:tblW w:w="0" w:type="auto"/>
        <w:tblLook w:val="04A0" w:firstRow="1" w:lastRow="0" w:firstColumn="1" w:lastColumn="0" w:noHBand="0" w:noVBand="1"/>
      </w:tblPr>
      <w:tblGrid>
        <w:gridCol w:w="3114"/>
        <w:gridCol w:w="2268"/>
      </w:tblGrid>
      <w:tr w:rsidR="00616B4A" w:rsidRPr="00230F08" w14:paraId="58E6051F" w14:textId="77777777" w:rsidTr="00B35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B012353" w14:textId="77777777" w:rsidR="00616B4A" w:rsidRPr="00230F08" w:rsidRDefault="00616B4A" w:rsidP="00B35325">
            <w:pPr>
              <w:jc w:val="center"/>
            </w:pPr>
          </w:p>
        </w:tc>
        <w:tc>
          <w:tcPr>
            <w:tcW w:w="2268" w:type="dxa"/>
          </w:tcPr>
          <w:p w14:paraId="15B4EC9D" w14:textId="77777777" w:rsidR="00616B4A" w:rsidRPr="00230F08" w:rsidRDefault="00616B4A" w:rsidP="00B35325">
            <w:pPr>
              <w:jc w:val="center"/>
              <w:cnfStyle w:val="100000000000" w:firstRow="1" w:lastRow="0" w:firstColumn="0" w:lastColumn="0" w:oddVBand="0" w:evenVBand="0" w:oddHBand="0" w:evenHBand="0" w:firstRowFirstColumn="0" w:firstRowLastColumn="0" w:lastRowFirstColumn="0" w:lastRowLastColumn="0"/>
            </w:pPr>
            <w:r w:rsidRPr="00230F08">
              <w:t>20</w:t>
            </w:r>
            <w:r>
              <w:t>20 actual total ODI values</w:t>
            </w:r>
          </w:p>
        </w:tc>
      </w:tr>
      <w:tr w:rsidR="00616B4A" w:rsidRPr="00230F08" w14:paraId="105B7BB4"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B5F580C" w14:textId="77777777" w:rsidR="00616B4A" w:rsidRPr="000C2E32" w:rsidRDefault="00616B4A" w:rsidP="00B35325">
            <w:pPr>
              <w:jc w:val="center"/>
            </w:pPr>
            <w:r>
              <w:t>Nominal prices</w:t>
            </w:r>
          </w:p>
        </w:tc>
        <w:tc>
          <w:tcPr>
            <w:tcW w:w="2268" w:type="dxa"/>
          </w:tcPr>
          <w:p w14:paraId="63C17968" w14:textId="77777777" w:rsidR="00616B4A" w:rsidRPr="000C2E32" w:rsidRDefault="00616B4A" w:rsidP="00B35325">
            <w:pPr>
              <w:jc w:val="center"/>
              <w:cnfStyle w:val="000000100000" w:firstRow="0" w:lastRow="0" w:firstColumn="0" w:lastColumn="0" w:oddVBand="0" w:evenVBand="0" w:oddHBand="1" w:evenHBand="0" w:firstRowFirstColumn="0" w:firstRowLastColumn="0" w:lastRowFirstColumn="0" w:lastRowLastColumn="0"/>
            </w:pPr>
            <w:r>
              <w:t>-£5.876m</w:t>
            </w:r>
            <w:r w:rsidRPr="000608AF">
              <w:t>m</w:t>
            </w:r>
          </w:p>
        </w:tc>
      </w:tr>
      <w:tr w:rsidR="00616B4A" w:rsidRPr="00230F08" w14:paraId="696FE928" w14:textId="77777777" w:rsidTr="00B35325">
        <w:tc>
          <w:tcPr>
            <w:cnfStyle w:val="001000000000" w:firstRow="0" w:lastRow="0" w:firstColumn="1" w:lastColumn="0" w:oddVBand="0" w:evenVBand="0" w:oddHBand="0" w:evenHBand="0" w:firstRowFirstColumn="0" w:firstRowLastColumn="0" w:lastRowFirstColumn="0" w:lastRowLastColumn="0"/>
            <w:tcW w:w="3114" w:type="dxa"/>
          </w:tcPr>
          <w:p w14:paraId="20A5519A" w14:textId="77777777" w:rsidR="00616B4A" w:rsidRPr="000C2E32" w:rsidRDefault="00616B4A" w:rsidP="00B35325">
            <w:pPr>
              <w:jc w:val="center"/>
            </w:pPr>
            <w:r>
              <w:rPr>
                <w:spacing w:val="1"/>
              </w:rPr>
              <w:t>Net deflation (%)</w:t>
            </w:r>
          </w:p>
        </w:tc>
        <w:tc>
          <w:tcPr>
            <w:tcW w:w="2268" w:type="dxa"/>
          </w:tcPr>
          <w:p w14:paraId="0138570B" w14:textId="77777777" w:rsidR="00616B4A" w:rsidRPr="00B62970" w:rsidRDefault="00616B4A" w:rsidP="00B35325">
            <w:pPr>
              <w:jc w:val="center"/>
              <w:cnfStyle w:val="000000000000" w:firstRow="0" w:lastRow="0" w:firstColumn="0" w:lastColumn="0" w:oddVBand="0" w:evenVBand="0" w:oddHBand="0" w:evenHBand="0" w:firstRowFirstColumn="0" w:firstRowLastColumn="0" w:lastRowFirstColumn="0" w:lastRowLastColumn="0"/>
            </w:pPr>
            <w:r w:rsidRPr="00B62970">
              <w:t>26.4%</w:t>
            </w:r>
          </w:p>
        </w:tc>
      </w:tr>
      <w:tr w:rsidR="00616B4A" w:rsidRPr="00230F08" w14:paraId="17CB0790" w14:textId="77777777" w:rsidTr="00B35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5508B2A" w14:textId="77777777" w:rsidR="00616B4A" w:rsidRPr="000C2E32" w:rsidRDefault="00616B4A" w:rsidP="00B35325">
            <w:pPr>
              <w:jc w:val="center"/>
            </w:pPr>
            <w:r>
              <w:lastRenderedPageBreak/>
              <w:t>12/13 prices</w:t>
            </w:r>
          </w:p>
        </w:tc>
        <w:tc>
          <w:tcPr>
            <w:tcW w:w="2268" w:type="dxa"/>
            <w:shd w:val="clear" w:color="auto" w:fill="DBE5F1" w:themeFill="accent1" w:themeFillTint="33"/>
            <w:vAlign w:val="center"/>
          </w:tcPr>
          <w:p w14:paraId="7DF76AD9" w14:textId="77777777" w:rsidR="00616B4A" w:rsidRPr="000C2E32" w:rsidRDefault="00616B4A" w:rsidP="00B35325">
            <w:pPr>
              <w:jc w:val="center"/>
              <w:cnfStyle w:val="000000100000" w:firstRow="0" w:lastRow="0" w:firstColumn="0" w:lastColumn="0" w:oddVBand="0" w:evenVBand="0" w:oddHBand="1" w:evenHBand="0" w:firstRowFirstColumn="0" w:firstRowLastColumn="0" w:lastRowFirstColumn="0" w:lastRowLastColumn="0"/>
            </w:pPr>
            <w:r>
              <w:rPr>
                <w:b/>
                <w:spacing w:val="1"/>
              </w:rPr>
              <w:t>-£4.649</w:t>
            </w:r>
            <w:r w:rsidRPr="000C2E32">
              <w:rPr>
                <w:b/>
                <w:spacing w:val="1"/>
              </w:rPr>
              <w:t>m</w:t>
            </w:r>
          </w:p>
        </w:tc>
      </w:tr>
    </w:tbl>
    <w:p w14:paraId="16B16BFB" w14:textId="75E04FC1" w:rsidR="001B2DF1" w:rsidRPr="00F273DB" w:rsidRDefault="00BA4779" w:rsidP="00F273DB">
      <w:pPr>
        <w:ind w:right="221"/>
        <w:rPr>
          <w:rFonts w:ascii="Arial" w:eastAsia="Arial" w:hAnsi="Arial"/>
        </w:rPr>
      </w:pPr>
      <w:r w:rsidRPr="00230F08">
        <w:rPr>
          <w:rFonts w:ascii="Arial" w:eastAsia="Arial" w:hAnsi="Arial"/>
        </w:rPr>
        <w:br w:type="page"/>
      </w:r>
    </w:p>
    <w:p w14:paraId="2F883009" w14:textId="77777777" w:rsidR="001B2DF1" w:rsidRDefault="00FC3AD9">
      <w:pPr>
        <w:numPr>
          <w:ilvl w:val="0"/>
          <w:numId w:val="1"/>
        </w:numPr>
        <w:tabs>
          <w:tab w:val="left" w:pos="521"/>
        </w:tabs>
        <w:rPr>
          <w:rFonts w:ascii="Franklin Gothic Demi" w:eastAsia="Franklin Gothic Demi" w:hAnsi="Franklin Gothic Demi" w:cs="Franklin Gothic Demi"/>
          <w:sz w:val="26"/>
          <w:szCs w:val="26"/>
        </w:rPr>
      </w:pPr>
      <w:r>
        <w:rPr>
          <w:rFonts w:ascii="Franklin Gothic Demi" w:hAnsi="Franklin Gothic Demi"/>
          <w:b/>
          <w:color w:val="003479"/>
          <w:spacing w:val="-1"/>
          <w:sz w:val="26"/>
        </w:rPr>
        <w:lastRenderedPageBreak/>
        <w:t>ODI</w:t>
      </w:r>
      <w:r>
        <w:rPr>
          <w:rFonts w:ascii="Franklin Gothic Demi" w:hAnsi="Franklin Gothic Demi"/>
          <w:b/>
          <w:color w:val="003479"/>
          <w:spacing w:val="1"/>
          <w:sz w:val="26"/>
        </w:rPr>
        <w:t xml:space="preserve"> </w:t>
      </w:r>
      <w:r>
        <w:rPr>
          <w:rFonts w:ascii="Franklin Gothic Demi" w:hAnsi="Franklin Gothic Demi"/>
          <w:b/>
          <w:color w:val="003479"/>
          <w:spacing w:val="-2"/>
          <w:sz w:val="26"/>
        </w:rPr>
        <w:t>summary</w:t>
      </w:r>
      <w:r>
        <w:rPr>
          <w:rFonts w:ascii="Franklin Gothic Demi" w:hAnsi="Franklin Gothic Demi"/>
          <w:b/>
          <w:color w:val="003479"/>
          <w:spacing w:val="7"/>
          <w:sz w:val="26"/>
        </w:rPr>
        <w:t xml:space="preserve"> </w:t>
      </w:r>
      <w:r>
        <w:rPr>
          <w:rFonts w:ascii="Franklin Gothic Demi" w:hAnsi="Franklin Gothic Demi"/>
          <w:b/>
          <w:color w:val="003479"/>
          <w:spacing w:val="-2"/>
          <w:sz w:val="26"/>
        </w:rPr>
        <w:t>(£m,</w:t>
      </w:r>
      <w:r>
        <w:rPr>
          <w:rFonts w:ascii="Franklin Gothic Demi" w:hAnsi="Franklin Gothic Demi"/>
          <w:b/>
          <w:color w:val="003479"/>
          <w:spacing w:val="-13"/>
          <w:sz w:val="26"/>
        </w:rPr>
        <w:t xml:space="preserve"> </w:t>
      </w:r>
      <w:r>
        <w:rPr>
          <w:rFonts w:ascii="Franklin Gothic Demi" w:hAnsi="Franklin Gothic Demi"/>
          <w:b/>
          <w:color w:val="003479"/>
          <w:spacing w:val="-1"/>
          <w:sz w:val="26"/>
        </w:rPr>
        <w:t>2012-13</w:t>
      </w:r>
      <w:r>
        <w:rPr>
          <w:rFonts w:ascii="Franklin Gothic Demi" w:hAnsi="Franklin Gothic Demi"/>
          <w:b/>
          <w:color w:val="003479"/>
          <w:spacing w:val="-2"/>
          <w:sz w:val="26"/>
        </w:rPr>
        <w:t xml:space="preserve"> </w:t>
      </w:r>
      <w:r>
        <w:rPr>
          <w:rFonts w:ascii="Franklin Gothic Demi" w:hAnsi="Franklin Gothic Demi"/>
          <w:b/>
          <w:color w:val="003479"/>
          <w:spacing w:val="-1"/>
          <w:sz w:val="26"/>
        </w:rPr>
        <w:t>prices)</w:t>
      </w:r>
    </w:p>
    <w:p w14:paraId="16A7976C" w14:textId="77777777" w:rsidR="001B2DF1" w:rsidRDefault="001B2DF1">
      <w:pPr>
        <w:spacing w:before="8"/>
        <w:rPr>
          <w:rFonts w:ascii="Franklin Gothic Demi" w:eastAsia="Franklin Gothic Demi" w:hAnsi="Franklin Gothic Demi" w:cs="Franklin Gothic Demi"/>
          <w:b/>
          <w:bCs/>
          <w:sz w:val="29"/>
          <w:szCs w:val="29"/>
        </w:rPr>
      </w:pPr>
    </w:p>
    <w:tbl>
      <w:tblPr>
        <w:tblW w:w="0" w:type="auto"/>
        <w:tblInd w:w="160" w:type="dxa"/>
        <w:tblLayout w:type="fixed"/>
        <w:tblCellMar>
          <w:left w:w="0" w:type="dxa"/>
          <w:right w:w="0" w:type="dxa"/>
        </w:tblCellMar>
        <w:tblLook w:val="01E0" w:firstRow="1" w:lastRow="1" w:firstColumn="1" w:lastColumn="1" w:noHBand="0" w:noVBand="0"/>
      </w:tblPr>
      <w:tblGrid>
        <w:gridCol w:w="1972"/>
        <w:gridCol w:w="4039"/>
        <w:gridCol w:w="3010"/>
      </w:tblGrid>
      <w:tr w:rsidR="001B2DF1" w14:paraId="194D7EFF" w14:textId="77777777" w:rsidTr="00616B4A">
        <w:trPr>
          <w:trHeight w:hRule="exact" w:val="436"/>
        </w:trPr>
        <w:tc>
          <w:tcPr>
            <w:tcW w:w="1972" w:type="dxa"/>
            <w:tcBorders>
              <w:top w:val="single" w:sz="4" w:space="0" w:color="857361"/>
              <w:left w:val="single" w:sz="4" w:space="0" w:color="857361"/>
              <w:bottom w:val="single" w:sz="4" w:space="0" w:color="857361"/>
              <w:right w:val="single" w:sz="4" w:space="0" w:color="857361"/>
            </w:tcBorders>
            <w:shd w:val="clear" w:color="auto" w:fill="DFDCD7"/>
          </w:tcPr>
          <w:p w14:paraId="3668CF05" w14:textId="77777777" w:rsidR="001B2DF1" w:rsidRDefault="00FC3AD9">
            <w:pPr>
              <w:pStyle w:val="TableParagraph"/>
              <w:spacing w:before="75"/>
              <w:jc w:val="center"/>
              <w:rPr>
                <w:rFonts w:ascii="Franklin Gothic Demi" w:eastAsia="Franklin Gothic Demi" w:hAnsi="Franklin Gothic Demi" w:cs="Franklin Gothic Demi"/>
                <w:sz w:val="24"/>
                <w:szCs w:val="24"/>
              </w:rPr>
            </w:pPr>
            <w:r>
              <w:rPr>
                <w:rFonts w:ascii="Franklin Gothic Demi"/>
                <w:b/>
                <w:color w:val="0078D2"/>
                <w:sz w:val="24"/>
              </w:rPr>
              <w:t>#</w:t>
            </w:r>
          </w:p>
        </w:tc>
        <w:tc>
          <w:tcPr>
            <w:tcW w:w="4039" w:type="dxa"/>
            <w:tcBorders>
              <w:top w:val="single" w:sz="4" w:space="0" w:color="857361"/>
              <w:left w:val="single" w:sz="4" w:space="0" w:color="857361"/>
              <w:bottom w:val="single" w:sz="4" w:space="0" w:color="857361"/>
              <w:right w:val="single" w:sz="4" w:space="0" w:color="857361"/>
            </w:tcBorders>
            <w:shd w:val="clear" w:color="auto" w:fill="DFDCD7"/>
          </w:tcPr>
          <w:p w14:paraId="6DDAC2EA" w14:textId="77777777" w:rsidR="001B2DF1" w:rsidRDefault="00FC3AD9">
            <w:pPr>
              <w:pStyle w:val="TableParagraph"/>
              <w:spacing w:before="75"/>
              <w:ind w:left="1"/>
              <w:jc w:val="center"/>
              <w:rPr>
                <w:rFonts w:ascii="Franklin Gothic Demi" w:eastAsia="Franklin Gothic Demi" w:hAnsi="Franklin Gothic Demi" w:cs="Franklin Gothic Demi"/>
                <w:sz w:val="24"/>
                <w:szCs w:val="24"/>
              </w:rPr>
            </w:pPr>
            <w:r>
              <w:rPr>
                <w:rFonts w:ascii="Franklin Gothic Demi"/>
                <w:b/>
                <w:color w:val="0078D2"/>
                <w:spacing w:val="-2"/>
                <w:sz w:val="24"/>
              </w:rPr>
              <w:t>Field</w:t>
            </w:r>
          </w:p>
        </w:tc>
        <w:tc>
          <w:tcPr>
            <w:tcW w:w="3010" w:type="dxa"/>
            <w:tcBorders>
              <w:top w:val="single" w:sz="4" w:space="0" w:color="857361"/>
              <w:left w:val="single" w:sz="4" w:space="0" w:color="857361"/>
              <w:bottom w:val="single" w:sz="4" w:space="0" w:color="857361"/>
              <w:right w:val="single" w:sz="4" w:space="0" w:color="857361"/>
            </w:tcBorders>
            <w:shd w:val="clear" w:color="auto" w:fill="DFDCD7"/>
          </w:tcPr>
          <w:p w14:paraId="7C746B83" w14:textId="77777777" w:rsidR="001B2DF1" w:rsidRDefault="00FC3AD9">
            <w:pPr>
              <w:pStyle w:val="TableParagraph"/>
              <w:spacing w:before="75"/>
              <w:ind w:left="397"/>
              <w:rPr>
                <w:rFonts w:ascii="Franklin Gothic Demi" w:eastAsia="Franklin Gothic Demi" w:hAnsi="Franklin Gothic Demi" w:cs="Franklin Gothic Demi"/>
                <w:sz w:val="24"/>
                <w:szCs w:val="24"/>
              </w:rPr>
            </w:pPr>
            <w:r>
              <w:rPr>
                <w:rFonts w:ascii="Franklin Gothic Demi" w:hAnsi="Franklin Gothic Demi"/>
                <w:b/>
                <w:color w:val="0078D2"/>
                <w:sz w:val="24"/>
              </w:rPr>
              <w:t>£m</w:t>
            </w:r>
            <w:r>
              <w:rPr>
                <w:rFonts w:ascii="Franklin Gothic Demi" w:hAnsi="Franklin Gothic Demi"/>
                <w:b/>
                <w:color w:val="0078D2"/>
                <w:spacing w:val="-13"/>
                <w:sz w:val="24"/>
              </w:rPr>
              <w:t xml:space="preserve"> </w:t>
            </w:r>
            <w:r>
              <w:rPr>
                <w:rFonts w:ascii="Franklin Gothic Demi" w:hAnsi="Franklin Gothic Demi"/>
                <w:b/>
                <w:color w:val="0078D2"/>
                <w:sz w:val="24"/>
              </w:rPr>
              <w:t>(2012-13</w:t>
            </w:r>
            <w:r>
              <w:rPr>
                <w:rFonts w:ascii="Franklin Gothic Demi" w:hAnsi="Franklin Gothic Demi"/>
                <w:b/>
                <w:color w:val="0078D2"/>
                <w:spacing w:val="-10"/>
                <w:sz w:val="24"/>
              </w:rPr>
              <w:t xml:space="preserve"> </w:t>
            </w:r>
            <w:r>
              <w:rPr>
                <w:rFonts w:ascii="Franklin Gothic Demi" w:hAnsi="Franklin Gothic Demi"/>
                <w:b/>
                <w:color w:val="0078D2"/>
                <w:spacing w:val="-2"/>
                <w:sz w:val="24"/>
              </w:rPr>
              <w:t>prices)</w:t>
            </w:r>
          </w:p>
        </w:tc>
      </w:tr>
      <w:tr w:rsidR="001B2DF1" w14:paraId="628440C6" w14:textId="77777777" w:rsidTr="00616B4A">
        <w:trPr>
          <w:trHeight w:hRule="exact" w:val="515"/>
        </w:trPr>
        <w:tc>
          <w:tcPr>
            <w:tcW w:w="1972" w:type="dxa"/>
            <w:tcBorders>
              <w:top w:val="single" w:sz="4" w:space="0" w:color="857361"/>
              <w:left w:val="single" w:sz="4" w:space="0" w:color="857361"/>
              <w:bottom w:val="single" w:sz="4" w:space="0" w:color="857361"/>
              <w:right w:val="single" w:sz="4" w:space="0" w:color="857361"/>
            </w:tcBorders>
          </w:tcPr>
          <w:p w14:paraId="4D0DC099" w14:textId="77777777" w:rsidR="001B2DF1" w:rsidRDefault="00FC3AD9">
            <w:pPr>
              <w:pStyle w:val="TableParagraph"/>
              <w:spacing w:before="59"/>
              <w:ind w:left="7"/>
              <w:jc w:val="center"/>
              <w:rPr>
                <w:rFonts w:ascii="Arial" w:eastAsia="Arial" w:hAnsi="Arial" w:cs="Arial"/>
                <w:sz w:val="20"/>
                <w:szCs w:val="20"/>
              </w:rPr>
            </w:pPr>
            <w:r>
              <w:rPr>
                <w:rFonts w:ascii="Arial"/>
                <w:sz w:val="20"/>
              </w:rPr>
              <w:t>A</w:t>
            </w:r>
          </w:p>
        </w:tc>
        <w:tc>
          <w:tcPr>
            <w:tcW w:w="4039" w:type="dxa"/>
            <w:tcBorders>
              <w:top w:val="single" w:sz="4" w:space="0" w:color="857361"/>
              <w:left w:val="single" w:sz="4" w:space="0" w:color="857361"/>
              <w:bottom w:val="single" w:sz="4" w:space="0" w:color="857361"/>
              <w:right w:val="single" w:sz="4" w:space="0" w:color="857361"/>
            </w:tcBorders>
          </w:tcPr>
          <w:p w14:paraId="23A27DC2" w14:textId="77777777" w:rsidR="001B2DF1" w:rsidRDefault="00FC3AD9">
            <w:pPr>
              <w:pStyle w:val="TableParagraph"/>
              <w:spacing w:before="59" w:line="239" w:lineRule="auto"/>
              <w:ind w:left="111" w:right="115"/>
              <w:rPr>
                <w:rFonts w:ascii="Arial" w:eastAsia="Arial" w:hAnsi="Arial" w:cs="Arial"/>
                <w:sz w:val="20"/>
                <w:szCs w:val="20"/>
              </w:rPr>
            </w:pPr>
            <w:r>
              <w:rPr>
                <w:rFonts w:ascii="Arial"/>
                <w:spacing w:val="-2"/>
                <w:sz w:val="20"/>
              </w:rPr>
              <w:t>ODI</w:t>
            </w:r>
            <w:r>
              <w:rPr>
                <w:rFonts w:ascii="Arial"/>
                <w:spacing w:val="13"/>
                <w:sz w:val="20"/>
              </w:rPr>
              <w:t xml:space="preserve"> </w:t>
            </w:r>
            <w:r>
              <w:rPr>
                <w:rFonts w:ascii="Arial"/>
                <w:spacing w:val="-3"/>
                <w:sz w:val="20"/>
              </w:rPr>
              <w:t>payment</w:t>
            </w:r>
            <w:r>
              <w:rPr>
                <w:rFonts w:ascii="Arial"/>
                <w:spacing w:val="6"/>
                <w:sz w:val="20"/>
              </w:rPr>
              <w:t xml:space="preserve"> </w:t>
            </w:r>
            <w:r>
              <w:rPr>
                <w:rFonts w:ascii="Arial"/>
                <w:spacing w:val="-1"/>
                <w:sz w:val="20"/>
              </w:rPr>
              <w:t>included</w:t>
            </w:r>
            <w:r>
              <w:rPr>
                <w:rFonts w:ascii="Arial"/>
                <w:spacing w:val="1"/>
                <w:sz w:val="20"/>
              </w:rPr>
              <w:t xml:space="preserve"> </w:t>
            </w:r>
            <w:r>
              <w:rPr>
                <w:rFonts w:ascii="Arial"/>
                <w:sz w:val="20"/>
              </w:rPr>
              <w:t>in</w:t>
            </w:r>
            <w:r>
              <w:rPr>
                <w:rFonts w:ascii="Arial"/>
                <w:spacing w:val="2"/>
                <w:sz w:val="20"/>
              </w:rPr>
              <w:t xml:space="preserve"> </w:t>
            </w:r>
            <w:r>
              <w:rPr>
                <w:rFonts w:ascii="Arial"/>
                <w:spacing w:val="-2"/>
                <w:sz w:val="20"/>
              </w:rPr>
              <w:t>the</w:t>
            </w:r>
            <w:r>
              <w:rPr>
                <w:rFonts w:ascii="Arial"/>
                <w:spacing w:val="23"/>
                <w:w w:val="101"/>
                <w:sz w:val="20"/>
              </w:rPr>
              <w:t xml:space="preserve"> </w:t>
            </w:r>
            <w:r>
              <w:rPr>
                <w:rFonts w:ascii="Arial"/>
                <w:spacing w:val="-2"/>
                <w:sz w:val="20"/>
              </w:rPr>
              <w:t>PR19</w:t>
            </w:r>
            <w:r>
              <w:rPr>
                <w:rFonts w:ascii="Arial"/>
                <w:spacing w:val="2"/>
                <w:sz w:val="20"/>
              </w:rPr>
              <w:t xml:space="preserve"> </w:t>
            </w:r>
            <w:r>
              <w:rPr>
                <w:rFonts w:ascii="Arial"/>
                <w:spacing w:val="1"/>
                <w:sz w:val="20"/>
              </w:rPr>
              <w:t>FD</w:t>
            </w:r>
            <w:r>
              <w:rPr>
                <w:rFonts w:ascii="Arial"/>
                <w:spacing w:val="6"/>
                <w:sz w:val="20"/>
              </w:rPr>
              <w:t xml:space="preserve"> </w:t>
            </w:r>
            <w:r>
              <w:rPr>
                <w:rFonts w:ascii="Arial"/>
                <w:spacing w:val="-2"/>
                <w:sz w:val="20"/>
              </w:rPr>
              <w:t>(including</w:t>
            </w:r>
            <w:r>
              <w:rPr>
                <w:rFonts w:ascii="Arial"/>
                <w:spacing w:val="3"/>
                <w:sz w:val="20"/>
              </w:rPr>
              <w:t xml:space="preserve"> </w:t>
            </w:r>
            <w:r>
              <w:rPr>
                <w:rFonts w:ascii="Arial"/>
                <w:spacing w:val="-1"/>
                <w:sz w:val="20"/>
              </w:rPr>
              <w:t>after</w:t>
            </w:r>
            <w:r>
              <w:rPr>
                <w:rFonts w:ascii="Arial"/>
                <w:spacing w:val="2"/>
                <w:sz w:val="20"/>
              </w:rPr>
              <w:t xml:space="preserve"> </w:t>
            </w:r>
            <w:r>
              <w:rPr>
                <w:rFonts w:ascii="Arial"/>
                <w:spacing w:val="-2"/>
                <w:sz w:val="20"/>
              </w:rPr>
              <w:t>Ofwat</w:t>
            </w:r>
            <w:r>
              <w:rPr>
                <w:rFonts w:ascii="Arial"/>
                <w:spacing w:val="35"/>
                <w:w w:val="101"/>
                <w:sz w:val="20"/>
              </w:rPr>
              <w:t xml:space="preserve"> </w:t>
            </w:r>
            <w:r>
              <w:rPr>
                <w:rFonts w:ascii="Arial"/>
                <w:spacing w:val="-1"/>
                <w:sz w:val="20"/>
              </w:rPr>
              <w:t>interventions)</w:t>
            </w:r>
          </w:p>
        </w:tc>
        <w:tc>
          <w:tcPr>
            <w:tcW w:w="3010" w:type="dxa"/>
            <w:tcBorders>
              <w:top w:val="single" w:sz="4" w:space="0" w:color="857361"/>
              <w:left w:val="single" w:sz="4" w:space="0" w:color="857361"/>
              <w:bottom w:val="single" w:sz="4" w:space="0" w:color="857361"/>
              <w:right w:val="single" w:sz="4" w:space="0" w:color="857361"/>
            </w:tcBorders>
            <w:vAlign w:val="center"/>
          </w:tcPr>
          <w:p w14:paraId="2BBF3C97" w14:textId="77777777" w:rsidR="001B2DF1" w:rsidRDefault="00616B4A" w:rsidP="00616B4A">
            <w:pPr>
              <w:jc w:val="center"/>
            </w:pPr>
            <w:r w:rsidRPr="000B6E4A">
              <w:rPr>
                <w:b/>
                <w:spacing w:val="1"/>
              </w:rPr>
              <w:t>-£4.522m</w:t>
            </w:r>
          </w:p>
        </w:tc>
      </w:tr>
      <w:tr w:rsidR="001B2DF1" w14:paraId="1A612DDF" w14:textId="77777777" w:rsidTr="00616B4A">
        <w:trPr>
          <w:trHeight w:hRule="exact" w:val="585"/>
        </w:trPr>
        <w:tc>
          <w:tcPr>
            <w:tcW w:w="1972" w:type="dxa"/>
            <w:tcBorders>
              <w:top w:val="single" w:sz="4" w:space="0" w:color="857361"/>
              <w:left w:val="single" w:sz="4" w:space="0" w:color="857361"/>
              <w:bottom w:val="single" w:sz="4" w:space="0" w:color="857361"/>
              <w:right w:val="single" w:sz="4" w:space="0" w:color="857361"/>
            </w:tcBorders>
          </w:tcPr>
          <w:p w14:paraId="06B5D68E" w14:textId="77777777" w:rsidR="001B2DF1" w:rsidRDefault="00FC3AD9">
            <w:pPr>
              <w:pStyle w:val="TableParagraph"/>
              <w:spacing w:before="51"/>
              <w:ind w:left="7"/>
              <w:jc w:val="center"/>
              <w:rPr>
                <w:rFonts w:ascii="Arial" w:eastAsia="Arial" w:hAnsi="Arial" w:cs="Arial"/>
                <w:sz w:val="20"/>
                <w:szCs w:val="20"/>
              </w:rPr>
            </w:pPr>
            <w:r>
              <w:rPr>
                <w:rFonts w:ascii="Arial"/>
                <w:sz w:val="20"/>
              </w:rPr>
              <w:t>B</w:t>
            </w:r>
          </w:p>
        </w:tc>
        <w:tc>
          <w:tcPr>
            <w:tcW w:w="4039" w:type="dxa"/>
            <w:tcBorders>
              <w:top w:val="single" w:sz="4" w:space="0" w:color="857361"/>
              <w:left w:val="single" w:sz="4" w:space="0" w:color="857361"/>
              <w:bottom w:val="single" w:sz="4" w:space="0" w:color="857361"/>
              <w:right w:val="single" w:sz="4" w:space="0" w:color="857361"/>
            </w:tcBorders>
          </w:tcPr>
          <w:p w14:paraId="08F4CB46" w14:textId="77777777" w:rsidR="001B2DF1" w:rsidRDefault="00FC3AD9">
            <w:pPr>
              <w:pStyle w:val="TableParagraph"/>
              <w:spacing w:before="51" w:line="242" w:lineRule="auto"/>
              <w:ind w:left="111" w:right="524"/>
              <w:rPr>
                <w:rFonts w:ascii="Arial" w:eastAsia="Arial" w:hAnsi="Arial" w:cs="Arial"/>
                <w:sz w:val="20"/>
                <w:szCs w:val="20"/>
              </w:rPr>
            </w:pPr>
            <w:r>
              <w:rPr>
                <w:rFonts w:ascii="Arial"/>
                <w:spacing w:val="-2"/>
                <w:sz w:val="20"/>
              </w:rPr>
              <w:t>ODI</w:t>
            </w:r>
            <w:r>
              <w:rPr>
                <w:rFonts w:ascii="Arial"/>
                <w:spacing w:val="15"/>
                <w:sz w:val="20"/>
              </w:rPr>
              <w:t xml:space="preserve"> </w:t>
            </w:r>
            <w:r>
              <w:rPr>
                <w:rFonts w:ascii="Arial"/>
                <w:spacing w:val="-3"/>
                <w:sz w:val="20"/>
              </w:rPr>
              <w:t>payment</w:t>
            </w:r>
            <w:r>
              <w:rPr>
                <w:rFonts w:ascii="Arial"/>
                <w:spacing w:val="7"/>
                <w:sz w:val="20"/>
              </w:rPr>
              <w:t xml:space="preserve"> </w:t>
            </w:r>
            <w:r>
              <w:rPr>
                <w:rFonts w:ascii="Arial"/>
                <w:spacing w:val="-1"/>
                <w:sz w:val="20"/>
              </w:rPr>
              <w:t>proposed</w:t>
            </w:r>
            <w:r>
              <w:rPr>
                <w:rFonts w:ascii="Arial"/>
                <w:spacing w:val="2"/>
                <w:sz w:val="20"/>
              </w:rPr>
              <w:t xml:space="preserve"> </w:t>
            </w:r>
            <w:r>
              <w:rPr>
                <w:rFonts w:ascii="Arial"/>
                <w:spacing w:val="-2"/>
                <w:sz w:val="20"/>
              </w:rPr>
              <w:t>for</w:t>
            </w:r>
            <w:r>
              <w:rPr>
                <w:rFonts w:ascii="Arial"/>
                <w:spacing w:val="23"/>
                <w:w w:val="101"/>
                <w:sz w:val="20"/>
              </w:rPr>
              <w:t xml:space="preserve"> </w:t>
            </w:r>
            <w:r>
              <w:rPr>
                <w:rFonts w:ascii="Arial"/>
                <w:sz w:val="20"/>
              </w:rPr>
              <w:t>blind</w:t>
            </w:r>
            <w:r>
              <w:rPr>
                <w:rFonts w:ascii="Arial"/>
                <w:spacing w:val="5"/>
                <w:sz w:val="20"/>
              </w:rPr>
              <w:t xml:space="preserve"> </w:t>
            </w:r>
            <w:r>
              <w:rPr>
                <w:rFonts w:ascii="Arial"/>
                <w:sz w:val="20"/>
              </w:rPr>
              <w:t>year</w:t>
            </w:r>
            <w:r>
              <w:rPr>
                <w:rFonts w:ascii="Arial"/>
                <w:spacing w:val="6"/>
                <w:sz w:val="20"/>
              </w:rPr>
              <w:t xml:space="preserve"> </w:t>
            </w:r>
            <w:r>
              <w:rPr>
                <w:rFonts w:ascii="Arial"/>
                <w:spacing w:val="-2"/>
                <w:sz w:val="20"/>
              </w:rPr>
              <w:t>reconciliation</w:t>
            </w:r>
          </w:p>
        </w:tc>
        <w:tc>
          <w:tcPr>
            <w:tcW w:w="3010" w:type="dxa"/>
            <w:tcBorders>
              <w:top w:val="single" w:sz="4" w:space="0" w:color="857361"/>
              <w:left w:val="single" w:sz="4" w:space="0" w:color="857361"/>
              <w:bottom w:val="single" w:sz="4" w:space="0" w:color="857361"/>
              <w:right w:val="single" w:sz="4" w:space="0" w:color="857361"/>
            </w:tcBorders>
            <w:vAlign w:val="center"/>
          </w:tcPr>
          <w:p w14:paraId="3226ED0F" w14:textId="77777777" w:rsidR="001B2DF1" w:rsidRDefault="00616B4A" w:rsidP="00616B4A">
            <w:pPr>
              <w:jc w:val="center"/>
            </w:pPr>
            <w:r>
              <w:rPr>
                <w:b/>
                <w:spacing w:val="1"/>
              </w:rPr>
              <w:t>-£4.649</w:t>
            </w:r>
            <w:r w:rsidRPr="000C2E32">
              <w:rPr>
                <w:b/>
                <w:spacing w:val="1"/>
              </w:rPr>
              <w:t>m</w:t>
            </w:r>
          </w:p>
        </w:tc>
      </w:tr>
      <w:tr w:rsidR="001B2DF1" w14:paraId="1C188058" w14:textId="77777777" w:rsidTr="00616B4A">
        <w:trPr>
          <w:trHeight w:hRule="exact" w:val="593"/>
        </w:trPr>
        <w:tc>
          <w:tcPr>
            <w:tcW w:w="1972" w:type="dxa"/>
            <w:tcBorders>
              <w:top w:val="single" w:sz="4" w:space="0" w:color="857361"/>
              <w:left w:val="single" w:sz="4" w:space="0" w:color="857361"/>
              <w:bottom w:val="single" w:sz="4" w:space="0" w:color="857361"/>
              <w:right w:val="single" w:sz="4" w:space="0" w:color="857361"/>
            </w:tcBorders>
          </w:tcPr>
          <w:p w14:paraId="1D297A30" w14:textId="77777777" w:rsidR="001B2DF1" w:rsidRDefault="00FC3AD9">
            <w:pPr>
              <w:pStyle w:val="TableParagraph"/>
              <w:spacing w:before="59"/>
              <w:ind w:left="3"/>
              <w:jc w:val="center"/>
              <w:rPr>
                <w:rFonts w:ascii="Arial" w:eastAsia="Arial" w:hAnsi="Arial" w:cs="Arial"/>
                <w:sz w:val="20"/>
                <w:szCs w:val="20"/>
              </w:rPr>
            </w:pPr>
            <w:r>
              <w:rPr>
                <w:rFonts w:ascii="Arial"/>
                <w:sz w:val="20"/>
              </w:rPr>
              <w:t>C</w:t>
            </w:r>
          </w:p>
        </w:tc>
        <w:tc>
          <w:tcPr>
            <w:tcW w:w="4039" w:type="dxa"/>
            <w:tcBorders>
              <w:top w:val="single" w:sz="4" w:space="0" w:color="857361"/>
              <w:left w:val="single" w:sz="4" w:space="0" w:color="857361"/>
              <w:bottom w:val="single" w:sz="4" w:space="0" w:color="857361"/>
              <w:right w:val="single" w:sz="4" w:space="0" w:color="857361"/>
            </w:tcBorders>
          </w:tcPr>
          <w:p w14:paraId="5B41436D" w14:textId="77777777" w:rsidR="001B2DF1" w:rsidRDefault="00FC3AD9">
            <w:pPr>
              <w:pStyle w:val="TableParagraph"/>
              <w:spacing w:before="66" w:line="226" w:lineRule="exact"/>
              <w:ind w:left="111" w:right="1101"/>
              <w:rPr>
                <w:rFonts w:ascii="Arial" w:eastAsia="Arial" w:hAnsi="Arial" w:cs="Arial"/>
                <w:sz w:val="20"/>
                <w:szCs w:val="20"/>
              </w:rPr>
            </w:pPr>
            <w:r>
              <w:rPr>
                <w:rFonts w:ascii="Arial" w:eastAsia="Arial" w:hAnsi="Arial" w:cs="Arial"/>
                <w:spacing w:val="-1"/>
                <w:sz w:val="20"/>
                <w:szCs w:val="20"/>
              </w:rPr>
              <w:t>Proposed</w:t>
            </w:r>
            <w:r>
              <w:rPr>
                <w:rFonts w:ascii="Arial" w:eastAsia="Arial" w:hAnsi="Arial" w:cs="Arial"/>
                <w:spacing w:val="4"/>
                <w:sz w:val="20"/>
                <w:szCs w:val="20"/>
              </w:rPr>
              <w:t xml:space="preserve"> </w:t>
            </w:r>
            <w:r>
              <w:rPr>
                <w:rFonts w:ascii="Arial" w:eastAsia="Arial" w:hAnsi="Arial" w:cs="Arial"/>
                <w:sz w:val="20"/>
                <w:szCs w:val="20"/>
              </w:rPr>
              <w:t>blind</w:t>
            </w:r>
            <w:r>
              <w:rPr>
                <w:rFonts w:ascii="Arial" w:eastAsia="Arial" w:hAnsi="Arial" w:cs="Arial"/>
                <w:spacing w:val="4"/>
                <w:sz w:val="20"/>
                <w:szCs w:val="20"/>
              </w:rPr>
              <w:t xml:space="preserve"> </w:t>
            </w:r>
            <w:r>
              <w:rPr>
                <w:rFonts w:ascii="Arial" w:eastAsia="Arial" w:hAnsi="Arial" w:cs="Arial"/>
                <w:spacing w:val="-1"/>
                <w:sz w:val="20"/>
                <w:szCs w:val="20"/>
              </w:rPr>
              <w:t>year</w:t>
            </w:r>
            <w:r>
              <w:rPr>
                <w:rFonts w:ascii="Arial" w:eastAsia="Arial" w:hAnsi="Arial" w:cs="Arial"/>
                <w:spacing w:val="23"/>
                <w:w w:val="101"/>
                <w:sz w:val="20"/>
                <w:szCs w:val="20"/>
              </w:rPr>
              <w:t xml:space="preserve"> </w:t>
            </w:r>
            <w:r>
              <w:rPr>
                <w:rFonts w:ascii="Arial" w:eastAsia="Arial" w:hAnsi="Arial" w:cs="Arial"/>
                <w:spacing w:val="-2"/>
                <w:sz w:val="20"/>
                <w:szCs w:val="20"/>
              </w:rPr>
              <w:t>adjustment</w:t>
            </w:r>
            <w:r>
              <w:rPr>
                <w:rFonts w:ascii="Arial" w:eastAsia="Arial" w:hAnsi="Arial" w:cs="Arial"/>
                <w:spacing w:val="12"/>
                <w:sz w:val="20"/>
                <w:szCs w:val="20"/>
              </w:rPr>
              <w:t xml:space="preserve"> </w:t>
            </w:r>
            <w:r>
              <w:rPr>
                <w:rFonts w:ascii="Arial" w:eastAsia="Arial" w:hAnsi="Arial" w:cs="Arial"/>
                <w:spacing w:val="-4"/>
                <w:sz w:val="20"/>
                <w:szCs w:val="20"/>
              </w:rPr>
              <w:t>(B</w:t>
            </w:r>
            <w:r>
              <w:rPr>
                <w:rFonts w:ascii="Arial" w:eastAsia="Arial" w:hAnsi="Arial" w:cs="Arial"/>
                <w:spacing w:val="10"/>
                <w:sz w:val="20"/>
                <w:szCs w:val="20"/>
              </w:rPr>
              <w:t xml:space="preserve"> </w:t>
            </w:r>
            <w:r>
              <w:rPr>
                <w:rFonts w:ascii="Arial" w:eastAsia="Arial" w:hAnsi="Arial" w:cs="Arial"/>
                <w:sz w:val="20"/>
                <w:szCs w:val="20"/>
              </w:rPr>
              <w:t xml:space="preserve">– </w:t>
            </w:r>
            <w:r>
              <w:rPr>
                <w:rFonts w:ascii="Arial" w:eastAsia="Arial" w:hAnsi="Arial" w:cs="Arial"/>
                <w:spacing w:val="-1"/>
                <w:sz w:val="20"/>
                <w:szCs w:val="20"/>
              </w:rPr>
              <w:t>A)</w:t>
            </w:r>
          </w:p>
        </w:tc>
        <w:tc>
          <w:tcPr>
            <w:tcW w:w="3010" w:type="dxa"/>
            <w:tcBorders>
              <w:top w:val="single" w:sz="4" w:space="0" w:color="857361"/>
              <w:left w:val="single" w:sz="4" w:space="0" w:color="857361"/>
              <w:bottom w:val="single" w:sz="4" w:space="0" w:color="857361"/>
              <w:right w:val="single" w:sz="4" w:space="0" w:color="857361"/>
            </w:tcBorders>
            <w:vAlign w:val="center"/>
          </w:tcPr>
          <w:p w14:paraId="71C48B14" w14:textId="77777777" w:rsidR="001B2DF1" w:rsidRDefault="00616B4A" w:rsidP="00616B4A">
            <w:pPr>
              <w:jc w:val="center"/>
            </w:pPr>
            <w:r>
              <w:rPr>
                <w:b/>
                <w:spacing w:val="1"/>
              </w:rPr>
              <w:t>-£0.127</w:t>
            </w:r>
            <w:r w:rsidRPr="000C2E32">
              <w:rPr>
                <w:b/>
                <w:spacing w:val="1"/>
              </w:rPr>
              <w:t>m</w:t>
            </w:r>
          </w:p>
        </w:tc>
      </w:tr>
    </w:tbl>
    <w:p w14:paraId="73007008" w14:textId="77777777" w:rsidR="001B2DF1" w:rsidRDefault="001B2DF1">
      <w:pPr>
        <w:rPr>
          <w:rFonts w:ascii="Franklin Gothic Demi" w:eastAsia="Franklin Gothic Demi" w:hAnsi="Franklin Gothic Demi" w:cs="Franklin Gothic Demi"/>
          <w:b/>
          <w:bCs/>
          <w:sz w:val="20"/>
          <w:szCs w:val="20"/>
        </w:rPr>
      </w:pPr>
    </w:p>
    <w:p w14:paraId="72D6C85B" w14:textId="77777777" w:rsidR="001B2DF1" w:rsidRDefault="001B2DF1">
      <w:pPr>
        <w:spacing w:before="5"/>
        <w:rPr>
          <w:rFonts w:ascii="Franklin Gothic Demi" w:eastAsia="Franklin Gothic Demi" w:hAnsi="Franklin Gothic Demi" w:cs="Franklin Gothic Demi"/>
          <w:b/>
          <w:bCs/>
          <w:sz w:val="25"/>
          <w:szCs w:val="25"/>
        </w:rPr>
      </w:pPr>
    </w:p>
    <w:p w14:paraId="34D1492A" w14:textId="77777777" w:rsidR="001B2DF1" w:rsidRPr="00F273DB" w:rsidRDefault="00FC3AD9">
      <w:pPr>
        <w:numPr>
          <w:ilvl w:val="0"/>
          <w:numId w:val="1"/>
        </w:numPr>
        <w:tabs>
          <w:tab w:val="left" w:pos="521"/>
        </w:tabs>
        <w:spacing w:before="74"/>
        <w:rPr>
          <w:rFonts w:ascii="Franklin Gothic Demi" w:eastAsia="Franklin Gothic Demi" w:hAnsi="Franklin Gothic Demi" w:cs="Franklin Gothic Demi"/>
          <w:sz w:val="26"/>
          <w:szCs w:val="26"/>
        </w:rPr>
      </w:pPr>
      <w:r>
        <w:rPr>
          <w:rFonts w:ascii="Franklin Gothic Demi"/>
          <w:b/>
          <w:color w:val="003479"/>
          <w:spacing w:val="-2"/>
          <w:sz w:val="26"/>
        </w:rPr>
        <w:t>Any</w:t>
      </w:r>
      <w:r>
        <w:rPr>
          <w:rFonts w:ascii="Franklin Gothic Demi"/>
          <w:b/>
          <w:color w:val="003479"/>
          <w:spacing w:val="5"/>
          <w:sz w:val="26"/>
        </w:rPr>
        <w:t xml:space="preserve"> </w:t>
      </w:r>
      <w:r>
        <w:rPr>
          <w:rFonts w:ascii="Franklin Gothic Demi"/>
          <w:b/>
          <w:color w:val="003479"/>
          <w:spacing w:val="-2"/>
          <w:sz w:val="26"/>
        </w:rPr>
        <w:t>other</w:t>
      </w:r>
      <w:r>
        <w:rPr>
          <w:rFonts w:ascii="Franklin Gothic Demi"/>
          <w:b/>
          <w:color w:val="003479"/>
          <w:spacing w:val="1"/>
          <w:sz w:val="26"/>
        </w:rPr>
        <w:t xml:space="preserve"> </w:t>
      </w:r>
      <w:r>
        <w:rPr>
          <w:rFonts w:ascii="Franklin Gothic Demi"/>
          <w:b/>
          <w:color w:val="003479"/>
          <w:spacing w:val="-2"/>
          <w:sz w:val="26"/>
        </w:rPr>
        <w:t>information</w:t>
      </w:r>
    </w:p>
    <w:p w14:paraId="39608A7C" w14:textId="77777777" w:rsidR="00F273DB" w:rsidRDefault="00F273DB" w:rsidP="00F273DB">
      <w:pPr>
        <w:tabs>
          <w:tab w:val="left" w:pos="521"/>
        </w:tabs>
        <w:spacing w:before="74"/>
        <w:rPr>
          <w:rFonts w:ascii="Franklin Gothic Demi"/>
          <w:b/>
          <w:color w:val="003479"/>
          <w:spacing w:val="-2"/>
          <w:sz w:val="26"/>
        </w:rPr>
      </w:pPr>
    </w:p>
    <w:p w14:paraId="47AD9C20" w14:textId="77777777" w:rsidR="00F273DB" w:rsidRDefault="00F273DB" w:rsidP="00F273DB">
      <w:pPr>
        <w:tabs>
          <w:tab w:val="left" w:pos="521"/>
        </w:tabs>
        <w:spacing w:before="74"/>
        <w:rPr>
          <w:rFonts w:ascii="Franklin Gothic Demi"/>
          <w:b/>
          <w:color w:val="003479"/>
          <w:spacing w:val="-2"/>
          <w:sz w:val="26"/>
        </w:rPr>
      </w:pPr>
    </w:p>
    <w:p w14:paraId="6A4B52BC"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934BE94"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7801DCA"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0903C00D"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6FEB7B53"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37E71FBB"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38B91716"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FB76BC7"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AAE8165"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03A6B9D7"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E341EC9"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08DC8E8"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A61357C"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E4DC1A4"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080AAA7D"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1C3B4545"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8DD22F6"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4693085D"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11B4BF30"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5E176163"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420001B6"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154E686E"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C08F81C"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7F233431"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04963CE8"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12AB4290"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4F253D38"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62AA5BF1"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3C961B25"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tbl>
      <w:tblPr>
        <w:tblW w:w="0" w:type="auto"/>
        <w:tblInd w:w="160" w:type="dxa"/>
        <w:tblLayout w:type="fixed"/>
        <w:tblCellMar>
          <w:left w:w="0" w:type="dxa"/>
          <w:right w:w="0" w:type="dxa"/>
        </w:tblCellMar>
        <w:tblLook w:val="01E0" w:firstRow="1" w:lastRow="1" w:firstColumn="1" w:lastColumn="1" w:noHBand="0" w:noVBand="0"/>
      </w:tblPr>
      <w:tblGrid>
        <w:gridCol w:w="4510"/>
        <w:gridCol w:w="4511"/>
      </w:tblGrid>
      <w:tr w:rsidR="00F273DB" w14:paraId="401843B8" w14:textId="77777777" w:rsidTr="004E73F9">
        <w:trPr>
          <w:trHeight w:hRule="exact" w:val="439"/>
        </w:trPr>
        <w:tc>
          <w:tcPr>
            <w:tcW w:w="9021" w:type="dxa"/>
            <w:gridSpan w:val="2"/>
            <w:tcBorders>
              <w:top w:val="single" w:sz="4" w:space="0" w:color="857361"/>
              <w:left w:val="single" w:sz="4" w:space="0" w:color="857361"/>
              <w:bottom w:val="single" w:sz="4" w:space="0" w:color="857361"/>
              <w:right w:val="single" w:sz="4" w:space="0" w:color="857361"/>
            </w:tcBorders>
            <w:shd w:val="clear" w:color="auto" w:fill="DFDCD7"/>
          </w:tcPr>
          <w:p w14:paraId="3523F91B" w14:textId="77777777" w:rsidR="00F273DB" w:rsidRDefault="00F273DB" w:rsidP="004E73F9">
            <w:pPr>
              <w:pStyle w:val="TableParagraph"/>
              <w:spacing w:before="75"/>
              <w:ind w:left="104"/>
              <w:rPr>
                <w:rFonts w:ascii="Franklin Gothic Demi" w:eastAsia="Franklin Gothic Demi" w:hAnsi="Franklin Gothic Demi" w:cs="Franklin Gothic Demi"/>
                <w:sz w:val="24"/>
                <w:szCs w:val="24"/>
              </w:rPr>
            </w:pPr>
            <w:r>
              <w:rPr>
                <w:rFonts w:ascii="Franklin Gothic Demi"/>
                <w:b/>
                <w:color w:val="0078D2"/>
                <w:spacing w:val="-2"/>
                <w:sz w:val="24"/>
              </w:rPr>
              <w:t>Water</w:t>
            </w:r>
            <w:r>
              <w:rPr>
                <w:rFonts w:ascii="Franklin Gothic Demi"/>
                <w:b/>
                <w:color w:val="0078D2"/>
                <w:spacing w:val="-17"/>
                <w:sz w:val="24"/>
              </w:rPr>
              <w:t xml:space="preserve"> </w:t>
            </w:r>
            <w:r>
              <w:rPr>
                <w:rFonts w:ascii="Franklin Gothic Demi"/>
                <w:b/>
                <w:color w:val="0078D2"/>
                <w:spacing w:val="-1"/>
                <w:sz w:val="24"/>
              </w:rPr>
              <w:t>company</w:t>
            </w:r>
          </w:p>
        </w:tc>
      </w:tr>
      <w:tr w:rsidR="00F273DB" w14:paraId="2B12D2DF" w14:textId="77777777" w:rsidTr="004E73F9">
        <w:trPr>
          <w:trHeight w:hRule="exact" w:val="382"/>
        </w:trPr>
        <w:tc>
          <w:tcPr>
            <w:tcW w:w="4510" w:type="dxa"/>
            <w:tcBorders>
              <w:top w:val="single" w:sz="4" w:space="0" w:color="857361"/>
              <w:left w:val="single" w:sz="4" w:space="0" w:color="857361"/>
              <w:bottom w:val="single" w:sz="4" w:space="0" w:color="857361"/>
              <w:right w:val="single" w:sz="4" w:space="0" w:color="857361"/>
            </w:tcBorders>
          </w:tcPr>
          <w:p w14:paraId="7DEACB8C" w14:textId="77777777" w:rsidR="00F273DB" w:rsidRDefault="00F273DB" w:rsidP="004E73F9">
            <w:pPr>
              <w:pStyle w:val="TableParagraph"/>
              <w:spacing w:before="72"/>
              <w:ind w:left="104"/>
              <w:rPr>
                <w:rFonts w:ascii="Arial" w:eastAsia="Arial" w:hAnsi="Arial" w:cs="Arial"/>
                <w:sz w:val="21"/>
                <w:szCs w:val="21"/>
              </w:rPr>
            </w:pPr>
            <w:r>
              <w:rPr>
                <w:rFonts w:ascii="Arial"/>
                <w:spacing w:val="1"/>
                <w:w w:val="105"/>
                <w:sz w:val="21"/>
              </w:rPr>
              <w:t>Company</w:t>
            </w:r>
            <w:r>
              <w:rPr>
                <w:rFonts w:ascii="Arial"/>
                <w:spacing w:val="-34"/>
                <w:w w:val="105"/>
                <w:sz w:val="21"/>
              </w:rPr>
              <w:t xml:space="preserve"> </w:t>
            </w:r>
            <w:r>
              <w:rPr>
                <w:rFonts w:ascii="Arial"/>
                <w:w w:val="105"/>
                <w:sz w:val="21"/>
              </w:rPr>
              <w:t>name</w:t>
            </w:r>
          </w:p>
        </w:tc>
        <w:tc>
          <w:tcPr>
            <w:tcW w:w="4511" w:type="dxa"/>
            <w:tcBorders>
              <w:top w:val="single" w:sz="4" w:space="0" w:color="857361"/>
              <w:left w:val="single" w:sz="4" w:space="0" w:color="857361"/>
              <w:bottom w:val="single" w:sz="4" w:space="0" w:color="857361"/>
              <w:right w:val="single" w:sz="4" w:space="0" w:color="857361"/>
            </w:tcBorders>
          </w:tcPr>
          <w:p w14:paraId="338FB4AB" w14:textId="77777777" w:rsidR="00F273DB" w:rsidRPr="00F379EC" w:rsidRDefault="00F273DB" w:rsidP="004E73F9">
            <w:pPr>
              <w:pStyle w:val="TableParagraph"/>
              <w:spacing w:before="72"/>
              <w:ind w:left="104"/>
              <w:rPr>
                <w:rFonts w:ascii="Arial"/>
                <w:spacing w:val="1"/>
                <w:w w:val="105"/>
                <w:sz w:val="21"/>
              </w:rPr>
            </w:pPr>
            <w:r>
              <w:rPr>
                <w:rFonts w:ascii="Arial"/>
                <w:spacing w:val="1"/>
                <w:w w:val="105"/>
                <w:sz w:val="21"/>
              </w:rPr>
              <w:t>United Utilities</w:t>
            </w:r>
          </w:p>
        </w:tc>
      </w:tr>
      <w:tr w:rsidR="00F273DB" w14:paraId="7C976364" w14:textId="77777777" w:rsidTr="004E73F9">
        <w:trPr>
          <w:trHeight w:hRule="exact" w:val="413"/>
        </w:trPr>
        <w:tc>
          <w:tcPr>
            <w:tcW w:w="4510" w:type="dxa"/>
            <w:tcBorders>
              <w:top w:val="single" w:sz="4" w:space="0" w:color="857361"/>
              <w:left w:val="single" w:sz="4" w:space="0" w:color="857361"/>
              <w:bottom w:val="single" w:sz="4" w:space="0" w:color="857361"/>
              <w:right w:val="single" w:sz="4" w:space="0" w:color="857361"/>
            </w:tcBorders>
          </w:tcPr>
          <w:p w14:paraId="0C308B2F" w14:textId="77777777" w:rsidR="00F273DB" w:rsidRDefault="00F273DB" w:rsidP="004E73F9">
            <w:pPr>
              <w:pStyle w:val="TableParagraph"/>
              <w:spacing w:before="72"/>
              <w:ind w:left="104"/>
              <w:rPr>
                <w:rFonts w:ascii="Arial" w:eastAsia="Arial" w:hAnsi="Arial" w:cs="Arial"/>
                <w:sz w:val="21"/>
                <w:szCs w:val="21"/>
              </w:rPr>
            </w:pPr>
            <w:r>
              <w:rPr>
                <w:rFonts w:ascii="Arial"/>
                <w:spacing w:val="1"/>
                <w:w w:val="105"/>
                <w:sz w:val="21"/>
              </w:rPr>
              <w:t>Submission</w:t>
            </w:r>
            <w:r>
              <w:rPr>
                <w:rFonts w:ascii="Arial"/>
                <w:spacing w:val="-32"/>
                <w:w w:val="105"/>
                <w:sz w:val="21"/>
              </w:rPr>
              <w:t xml:space="preserve"> </w:t>
            </w:r>
            <w:r>
              <w:rPr>
                <w:rFonts w:ascii="Arial"/>
                <w:spacing w:val="-1"/>
                <w:w w:val="105"/>
                <w:sz w:val="21"/>
              </w:rPr>
              <w:t>date</w:t>
            </w:r>
          </w:p>
        </w:tc>
        <w:tc>
          <w:tcPr>
            <w:tcW w:w="4511" w:type="dxa"/>
            <w:tcBorders>
              <w:top w:val="single" w:sz="4" w:space="0" w:color="857361"/>
              <w:left w:val="single" w:sz="4" w:space="0" w:color="857361"/>
              <w:bottom w:val="single" w:sz="4" w:space="0" w:color="857361"/>
              <w:right w:val="single" w:sz="4" w:space="0" w:color="857361"/>
            </w:tcBorders>
          </w:tcPr>
          <w:p w14:paraId="3D583934" w14:textId="77777777" w:rsidR="00F273DB" w:rsidRPr="00F379EC" w:rsidRDefault="00F273DB" w:rsidP="004E73F9">
            <w:pPr>
              <w:pStyle w:val="TableParagraph"/>
              <w:spacing w:before="72"/>
              <w:ind w:left="104"/>
              <w:rPr>
                <w:rFonts w:ascii="Arial"/>
                <w:spacing w:val="1"/>
                <w:w w:val="105"/>
                <w:sz w:val="21"/>
              </w:rPr>
            </w:pPr>
            <w:r>
              <w:rPr>
                <w:rFonts w:ascii="Arial"/>
                <w:spacing w:val="1"/>
                <w:w w:val="105"/>
                <w:sz w:val="21"/>
              </w:rPr>
              <w:t>15</w:t>
            </w:r>
            <w:r w:rsidRPr="00F379EC">
              <w:rPr>
                <w:rFonts w:ascii="Arial"/>
                <w:spacing w:val="1"/>
                <w:w w:val="105"/>
                <w:sz w:val="21"/>
                <w:vertAlign w:val="superscript"/>
              </w:rPr>
              <w:t>th</w:t>
            </w:r>
            <w:r>
              <w:rPr>
                <w:rFonts w:ascii="Arial"/>
                <w:spacing w:val="1"/>
                <w:w w:val="105"/>
                <w:sz w:val="21"/>
              </w:rPr>
              <w:t xml:space="preserve"> July 2020</w:t>
            </w:r>
          </w:p>
        </w:tc>
      </w:tr>
    </w:tbl>
    <w:p w14:paraId="56CCFBEC" w14:textId="77777777" w:rsidR="00F273DB" w:rsidRDefault="00F273DB" w:rsidP="00F273DB">
      <w:pPr>
        <w:rPr>
          <w:rFonts w:ascii="Franklin Gothic Demi" w:eastAsia="Franklin Gothic Demi" w:hAnsi="Franklin Gothic Demi" w:cs="Franklin Gothic Demi"/>
          <w:b/>
          <w:bCs/>
          <w:sz w:val="20"/>
          <w:szCs w:val="20"/>
        </w:rPr>
      </w:pPr>
    </w:p>
    <w:p w14:paraId="10E96BAC" w14:textId="77777777" w:rsidR="00F273DB" w:rsidRDefault="00F273DB" w:rsidP="00F273DB">
      <w:pPr>
        <w:spacing w:before="5"/>
        <w:rPr>
          <w:rFonts w:ascii="Franklin Gothic Demi" w:eastAsia="Franklin Gothic Demi" w:hAnsi="Franklin Gothic Demi" w:cs="Franklin Gothic Demi"/>
          <w:b/>
          <w:bCs/>
          <w:sz w:val="24"/>
          <w:szCs w:val="24"/>
        </w:rPr>
      </w:pPr>
    </w:p>
    <w:tbl>
      <w:tblPr>
        <w:tblW w:w="0" w:type="auto"/>
        <w:tblInd w:w="160" w:type="dxa"/>
        <w:tblLayout w:type="fixed"/>
        <w:tblCellMar>
          <w:left w:w="0" w:type="dxa"/>
          <w:right w:w="0" w:type="dxa"/>
        </w:tblCellMar>
        <w:tblLook w:val="01E0" w:firstRow="1" w:lastRow="1" w:firstColumn="1" w:lastColumn="1" w:noHBand="0" w:noVBand="0"/>
      </w:tblPr>
      <w:tblGrid>
        <w:gridCol w:w="4510"/>
        <w:gridCol w:w="4511"/>
      </w:tblGrid>
      <w:tr w:rsidR="00F273DB" w14:paraId="1F31BDDC" w14:textId="77777777" w:rsidTr="004E73F9">
        <w:trPr>
          <w:trHeight w:hRule="exact" w:val="440"/>
        </w:trPr>
        <w:tc>
          <w:tcPr>
            <w:tcW w:w="9021" w:type="dxa"/>
            <w:gridSpan w:val="2"/>
            <w:tcBorders>
              <w:top w:val="single" w:sz="4" w:space="0" w:color="857361"/>
              <w:left w:val="single" w:sz="4" w:space="0" w:color="857361"/>
              <w:bottom w:val="single" w:sz="4" w:space="0" w:color="857361"/>
              <w:right w:val="single" w:sz="4" w:space="0" w:color="857361"/>
            </w:tcBorders>
            <w:shd w:val="clear" w:color="auto" w:fill="DFDCD7"/>
          </w:tcPr>
          <w:p w14:paraId="65D45E47" w14:textId="77777777" w:rsidR="00F273DB" w:rsidRDefault="00F273DB" w:rsidP="004E73F9">
            <w:pPr>
              <w:pStyle w:val="TableParagraph"/>
              <w:spacing w:before="76"/>
              <w:ind w:left="104"/>
              <w:rPr>
                <w:rFonts w:ascii="Franklin Gothic Demi" w:eastAsia="Franklin Gothic Demi" w:hAnsi="Franklin Gothic Demi" w:cs="Franklin Gothic Demi"/>
                <w:sz w:val="24"/>
                <w:szCs w:val="24"/>
              </w:rPr>
            </w:pPr>
            <w:r>
              <w:rPr>
                <w:rFonts w:ascii="Franklin Gothic Demi"/>
                <w:b/>
                <w:color w:val="0078D2"/>
                <w:spacing w:val="-1"/>
                <w:sz w:val="24"/>
              </w:rPr>
              <w:t>Performance</w:t>
            </w:r>
            <w:r>
              <w:rPr>
                <w:rFonts w:ascii="Franklin Gothic Demi"/>
                <w:b/>
                <w:color w:val="0078D2"/>
                <w:spacing w:val="-28"/>
                <w:sz w:val="24"/>
              </w:rPr>
              <w:t xml:space="preserve"> </w:t>
            </w:r>
            <w:r>
              <w:rPr>
                <w:rFonts w:ascii="Franklin Gothic Demi"/>
                <w:b/>
                <w:color w:val="0078D2"/>
                <w:spacing w:val="-1"/>
                <w:sz w:val="24"/>
              </w:rPr>
              <w:t>commitment</w:t>
            </w:r>
          </w:p>
        </w:tc>
      </w:tr>
      <w:tr w:rsidR="00F273DB" w14:paraId="32D7A4BC" w14:textId="77777777" w:rsidTr="004E73F9">
        <w:trPr>
          <w:trHeight w:hRule="exact" w:val="383"/>
        </w:trPr>
        <w:tc>
          <w:tcPr>
            <w:tcW w:w="4510" w:type="dxa"/>
            <w:tcBorders>
              <w:top w:val="single" w:sz="4" w:space="0" w:color="857361"/>
              <w:left w:val="single" w:sz="4" w:space="0" w:color="857361"/>
              <w:bottom w:val="single" w:sz="4" w:space="0" w:color="857361"/>
              <w:right w:val="single" w:sz="4" w:space="0" w:color="857361"/>
            </w:tcBorders>
          </w:tcPr>
          <w:p w14:paraId="524D6242" w14:textId="77777777" w:rsidR="00F273DB" w:rsidRDefault="00F273DB" w:rsidP="004E73F9">
            <w:pPr>
              <w:pStyle w:val="TableParagraph"/>
              <w:spacing w:before="72"/>
              <w:ind w:left="104"/>
              <w:rPr>
                <w:rFonts w:ascii="Arial" w:eastAsia="Arial" w:hAnsi="Arial" w:cs="Arial"/>
                <w:sz w:val="21"/>
                <w:szCs w:val="21"/>
              </w:rPr>
            </w:pPr>
            <w:r>
              <w:rPr>
                <w:rFonts w:ascii="Arial"/>
                <w:w w:val="105"/>
                <w:sz w:val="21"/>
              </w:rPr>
              <w:t>Performance</w:t>
            </w:r>
            <w:r>
              <w:rPr>
                <w:rFonts w:ascii="Arial"/>
                <w:spacing w:val="-22"/>
                <w:w w:val="105"/>
                <w:sz w:val="21"/>
              </w:rPr>
              <w:t xml:space="preserve"> </w:t>
            </w:r>
            <w:r>
              <w:rPr>
                <w:rFonts w:ascii="Arial"/>
                <w:spacing w:val="2"/>
                <w:w w:val="105"/>
                <w:sz w:val="21"/>
              </w:rPr>
              <w:t>commitment</w:t>
            </w:r>
            <w:r>
              <w:rPr>
                <w:rFonts w:ascii="Arial"/>
                <w:spacing w:val="-19"/>
                <w:w w:val="105"/>
                <w:sz w:val="21"/>
              </w:rPr>
              <w:t xml:space="preserve"> </w:t>
            </w:r>
            <w:r>
              <w:rPr>
                <w:rFonts w:ascii="Arial"/>
                <w:spacing w:val="-1"/>
                <w:w w:val="105"/>
                <w:sz w:val="21"/>
              </w:rPr>
              <w:t>unique</w:t>
            </w:r>
            <w:r>
              <w:rPr>
                <w:rFonts w:ascii="Arial"/>
                <w:spacing w:val="-18"/>
                <w:w w:val="105"/>
                <w:sz w:val="21"/>
              </w:rPr>
              <w:t xml:space="preserve"> </w:t>
            </w:r>
            <w:r>
              <w:rPr>
                <w:rFonts w:ascii="Arial"/>
                <w:spacing w:val="-6"/>
                <w:w w:val="105"/>
                <w:sz w:val="21"/>
              </w:rPr>
              <w:t>ID</w:t>
            </w:r>
          </w:p>
        </w:tc>
        <w:tc>
          <w:tcPr>
            <w:tcW w:w="4511" w:type="dxa"/>
            <w:tcBorders>
              <w:top w:val="single" w:sz="4" w:space="0" w:color="857361"/>
              <w:left w:val="single" w:sz="4" w:space="0" w:color="857361"/>
              <w:bottom w:val="single" w:sz="4" w:space="0" w:color="857361"/>
              <w:right w:val="single" w:sz="4" w:space="0" w:color="857361"/>
            </w:tcBorders>
          </w:tcPr>
          <w:p w14:paraId="7DBF66CC" w14:textId="255F5D95" w:rsidR="00F273DB" w:rsidRDefault="00F273DB" w:rsidP="004E73F9">
            <w:r w:rsidRPr="00F273DB">
              <w:t>PR14UUWSW_B1</w:t>
            </w:r>
          </w:p>
        </w:tc>
      </w:tr>
      <w:tr w:rsidR="00F273DB" w14:paraId="4AB52CE8" w14:textId="77777777" w:rsidTr="00F273DB">
        <w:trPr>
          <w:trHeight w:hRule="exact" w:val="394"/>
        </w:trPr>
        <w:tc>
          <w:tcPr>
            <w:tcW w:w="4510" w:type="dxa"/>
            <w:tcBorders>
              <w:top w:val="single" w:sz="4" w:space="0" w:color="857361"/>
              <w:left w:val="single" w:sz="4" w:space="0" w:color="857361"/>
              <w:bottom w:val="single" w:sz="4" w:space="0" w:color="857361"/>
              <w:right w:val="single" w:sz="4" w:space="0" w:color="857361"/>
            </w:tcBorders>
          </w:tcPr>
          <w:p w14:paraId="15D78742" w14:textId="77777777" w:rsidR="00F273DB" w:rsidRDefault="00F273DB" w:rsidP="004E73F9">
            <w:pPr>
              <w:pStyle w:val="TableParagraph"/>
              <w:spacing w:before="72"/>
              <w:ind w:left="104"/>
              <w:rPr>
                <w:rFonts w:ascii="Arial" w:eastAsia="Arial" w:hAnsi="Arial" w:cs="Arial"/>
                <w:sz w:val="21"/>
                <w:szCs w:val="21"/>
              </w:rPr>
            </w:pPr>
            <w:r>
              <w:rPr>
                <w:rFonts w:ascii="Arial"/>
                <w:w w:val="105"/>
                <w:sz w:val="21"/>
              </w:rPr>
              <w:t>Performance</w:t>
            </w:r>
            <w:r>
              <w:rPr>
                <w:rFonts w:ascii="Arial"/>
                <w:spacing w:val="-30"/>
                <w:w w:val="105"/>
                <w:sz w:val="21"/>
              </w:rPr>
              <w:t xml:space="preserve"> </w:t>
            </w:r>
            <w:r>
              <w:rPr>
                <w:rFonts w:ascii="Arial"/>
                <w:spacing w:val="2"/>
                <w:w w:val="105"/>
                <w:sz w:val="21"/>
              </w:rPr>
              <w:t>commitment</w:t>
            </w:r>
            <w:r>
              <w:rPr>
                <w:rFonts w:ascii="Arial"/>
                <w:spacing w:val="-29"/>
                <w:w w:val="105"/>
                <w:sz w:val="21"/>
              </w:rPr>
              <w:t xml:space="preserve"> </w:t>
            </w:r>
            <w:r>
              <w:rPr>
                <w:rFonts w:ascii="Arial"/>
                <w:spacing w:val="1"/>
                <w:w w:val="105"/>
                <w:sz w:val="21"/>
              </w:rPr>
              <w:t>name</w:t>
            </w:r>
          </w:p>
        </w:tc>
        <w:tc>
          <w:tcPr>
            <w:tcW w:w="4511" w:type="dxa"/>
            <w:tcBorders>
              <w:top w:val="single" w:sz="4" w:space="0" w:color="857361"/>
              <w:left w:val="single" w:sz="4" w:space="0" w:color="857361"/>
              <w:bottom w:val="single" w:sz="4" w:space="0" w:color="857361"/>
              <w:right w:val="single" w:sz="4" w:space="0" w:color="857361"/>
            </w:tcBorders>
          </w:tcPr>
          <w:p w14:paraId="086CA2FB" w14:textId="05C68C1A" w:rsidR="00F273DB" w:rsidRDefault="00F273DB" w:rsidP="004E73F9">
            <w:r w:rsidRPr="00F273DB">
              <w:t>Average minutes supply lost per property (a year)</w:t>
            </w:r>
          </w:p>
        </w:tc>
      </w:tr>
    </w:tbl>
    <w:p w14:paraId="659C382D"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06021270" w14:textId="66133E0A" w:rsidR="003F3720" w:rsidRPr="001C4F51" w:rsidRDefault="00F05A73" w:rsidP="00F273DB">
      <w:pPr>
        <w:tabs>
          <w:tab w:val="left" w:pos="521"/>
        </w:tabs>
        <w:spacing w:before="74"/>
        <w:rPr>
          <w:rFonts w:ascii="Arial"/>
          <w:spacing w:val="-2"/>
          <w:sz w:val="20"/>
        </w:rPr>
      </w:pPr>
      <w:r w:rsidRPr="00F379EC">
        <w:rPr>
          <w:rFonts w:ascii="Arial"/>
          <w:spacing w:val="-2"/>
          <w:sz w:val="20"/>
        </w:rPr>
        <w:t>This performance commitment</w:t>
      </w:r>
      <w:r>
        <w:rPr>
          <w:rFonts w:ascii="Arial"/>
          <w:spacing w:val="-2"/>
          <w:sz w:val="20"/>
        </w:rPr>
        <w:t xml:space="preserve"> has been included as a non-standard </w:t>
      </w:r>
      <w:r w:rsidR="00FA17B3">
        <w:rPr>
          <w:rFonts w:ascii="Arial"/>
          <w:spacing w:val="-2"/>
          <w:sz w:val="20"/>
        </w:rPr>
        <w:t xml:space="preserve">pro-forma </w:t>
      </w:r>
      <w:r w:rsidR="00CD66DC">
        <w:rPr>
          <w:rFonts w:ascii="Arial"/>
          <w:spacing w:val="-2"/>
          <w:sz w:val="20"/>
        </w:rPr>
        <w:t xml:space="preserve">solely because </w:t>
      </w:r>
      <w:r w:rsidR="001C4F51">
        <w:rPr>
          <w:rFonts w:ascii="Arial"/>
          <w:spacing w:val="-2"/>
          <w:sz w:val="20"/>
        </w:rPr>
        <w:t>of issues relating to formatting in the ODI performance model. W</w:t>
      </w:r>
      <w:r w:rsidR="00CD66DC">
        <w:rPr>
          <w:rFonts w:ascii="Arial"/>
          <w:spacing w:val="-2"/>
          <w:sz w:val="20"/>
        </w:rPr>
        <w:t>e</w:t>
      </w:r>
      <w:r w:rsidR="00B25837">
        <w:rPr>
          <w:rFonts w:ascii="Arial"/>
          <w:spacing w:val="-2"/>
          <w:sz w:val="20"/>
        </w:rPr>
        <w:t xml:space="preserve"> </w:t>
      </w:r>
      <w:r w:rsidR="00B817D8">
        <w:rPr>
          <w:rFonts w:ascii="Arial"/>
          <w:spacing w:val="-2"/>
          <w:sz w:val="20"/>
        </w:rPr>
        <w:t xml:space="preserve">have </w:t>
      </w:r>
      <w:r w:rsidR="00B25837">
        <w:rPr>
          <w:rFonts w:ascii="Arial"/>
          <w:spacing w:val="-2"/>
          <w:sz w:val="20"/>
        </w:rPr>
        <w:t xml:space="preserve">had to </w:t>
      </w:r>
      <w:r w:rsidR="00CD66DC">
        <w:rPr>
          <w:rFonts w:ascii="Arial"/>
          <w:spacing w:val="-2"/>
          <w:sz w:val="20"/>
        </w:rPr>
        <w:t xml:space="preserve">manually </w:t>
      </w:r>
      <w:r w:rsidR="00B25837">
        <w:rPr>
          <w:rFonts w:ascii="Arial"/>
          <w:spacing w:val="-2"/>
          <w:sz w:val="20"/>
        </w:rPr>
        <w:t xml:space="preserve">enter the actual outperformance payment </w:t>
      </w:r>
      <w:r w:rsidR="001C4F51">
        <w:rPr>
          <w:rFonts w:ascii="Arial"/>
          <w:spacing w:val="-2"/>
          <w:sz w:val="20"/>
        </w:rPr>
        <w:t>in the ODI performance model as an override</w:t>
      </w:r>
      <w:r w:rsidR="00A54ADF">
        <w:rPr>
          <w:rFonts w:ascii="Arial"/>
          <w:spacing w:val="-2"/>
          <w:sz w:val="20"/>
        </w:rPr>
        <w:t xml:space="preserve"> umber,</w:t>
      </w:r>
      <w:r w:rsidR="001C4F51">
        <w:rPr>
          <w:rFonts w:ascii="Arial"/>
          <w:spacing w:val="-2"/>
          <w:sz w:val="20"/>
        </w:rPr>
        <w:t xml:space="preserve"> due to the formatting working incorrectly </w:t>
      </w:r>
      <w:r w:rsidR="00A54ADF">
        <w:rPr>
          <w:rFonts w:ascii="Arial"/>
          <w:spacing w:val="-2"/>
          <w:sz w:val="20"/>
        </w:rPr>
        <w:t>in</w:t>
      </w:r>
      <w:r w:rsidR="001C4F51">
        <w:rPr>
          <w:rFonts w:ascii="Arial"/>
          <w:spacing w:val="-2"/>
          <w:sz w:val="20"/>
        </w:rPr>
        <w:t xml:space="preserve"> the calculation tabs </w:t>
      </w:r>
      <w:r w:rsidR="00A54ADF">
        <w:rPr>
          <w:rFonts w:ascii="Arial"/>
          <w:spacing w:val="-2"/>
          <w:sz w:val="20"/>
        </w:rPr>
        <w:t xml:space="preserve">due to entering the information in the time:seconds format. </w:t>
      </w:r>
    </w:p>
    <w:p w14:paraId="04547154"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1C24D00D"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2C8C7838" w14:textId="77777777" w:rsidR="00F273DB" w:rsidRDefault="00F273DB" w:rsidP="00F273DB">
      <w:pPr>
        <w:pStyle w:val="Heading1"/>
        <w:numPr>
          <w:ilvl w:val="0"/>
          <w:numId w:val="4"/>
        </w:numPr>
        <w:tabs>
          <w:tab w:val="left" w:pos="521"/>
        </w:tabs>
        <w:spacing w:before="74" w:line="262" w:lineRule="auto"/>
        <w:ind w:right="879"/>
        <w:rPr>
          <w:b w:val="0"/>
          <w:bCs w:val="0"/>
        </w:rPr>
      </w:pPr>
      <w:r>
        <w:rPr>
          <w:color w:val="003479"/>
          <w:spacing w:val="-1"/>
        </w:rPr>
        <w:t>Calculation</w:t>
      </w:r>
      <w:r>
        <w:rPr>
          <w:color w:val="003479"/>
          <w:spacing w:val="-7"/>
        </w:rPr>
        <w:t xml:space="preserve"> </w:t>
      </w:r>
      <w:r>
        <w:rPr>
          <w:color w:val="003479"/>
        </w:rPr>
        <w:t xml:space="preserve">of </w:t>
      </w:r>
      <w:r>
        <w:rPr>
          <w:color w:val="003479"/>
          <w:spacing w:val="-1"/>
        </w:rPr>
        <w:t>ODI</w:t>
      </w:r>
      <w:r>
        <w:rPr>
          <w:color w:val="003479"/>
          <w:spacing w:val="-7"/>
        </w:rPr>
        <w:t xml:space="preserve"> </w:t>
      </w:r>
      <w:r>
        <w:rPr>
          <w:color w:val="003479"/>
          <w:spacing w:val="-2"/>
        </w:rPr>
        <w:t>included</w:t>
      </w:r>
      <w:r>
        <w:rPr>
          <w:color w:val="003479"/>
          <w:spacing w:val="3"/>
        </w:rPr>
        <w:t xml:space="preserve"> </w:t>
      </w:r>
      <w:r>
        <w:rPr>
          <w:color w:val="003479"/>
          <w:spacing w:val="-2"/>
        </w:rPr>
        <w:t>in</w:t>
      </w:r>
      <w:r>
        <w:rPr>
          <w:color w:val="003479"/>
        </w:rPr>
        <w:t xml:space="preserve"> </w:t>
      </w:r>
      <w:r>
        <w:rPr>
          <w:color w:val="003479"/>
          <w:spacing w:val="-4"/>
        </w:rPr>
        <w:t>the</w:t>
      </w:r>
      <w:r>
        <w:rPr>
          <w:color w:val="003479"/>
          <w:spacing w:val="4"/>
        </w:rPr>
        <w:t xml:space="preserve"> </w:t>
      </w:r>
      <w:r>
        <w:rPr>
          <w:color w:val="003479"/>
          <w:spacing w:val="-4"/>
        </w:rPr>
        <w:t>PR19</w:t>
      </w:r>
      <w:r>
        <w:rPr>
          <w:color w:val="003479"/>
          <w:spacing w:val="5"/>
        </w:rPr>
        <w:t xml:space="preserve"> </w:t>
      </w:r>
      <w:r>
        <w:rPr>
          <w:color w:val="003479"/>
          <w:spacing w:val="-2"/>
        </w:rPr>
        <w:lastRenderedPageBreak/>
        <w:t>final</w:t>
      </w:r>
      <w:r>
        <w:rPr>
          <w:color w:val="003479"/>
        </w:rPr>
        <w:t xml:space="preserve"> </w:t>
      </w:r>
      <w:r>
        <w:rPr>
          <w:color w:val="003479"/>
          <w:spacing w:val="-2"/>
        </w:rPr>
        <w:t>determination</w:t>
      </w:r>
      <w:r>
        <w:rPr>
          <w:color w:val="003479"/>
        </w:rPr>
        <w:t xml:space="preserve"> </w:t>
      </w:r>
      <w:r>
        <w:rPr>
          <w:color w:val="003479"/>
          <w:spacing w:val="-3"/>
        </w:rPr>
        <w:t>(including</w:t>
      </w:r>
      <w:r>
        <w:rPr>
          <w:color w:val="003479"/>
          <w:spacing w:val="47"/>
        </w:rPr>
        <w:t xml:space="preserve"> </w:t>
      </w:r>
      <w:r>
        <w:rPr>
          <w:color w:val="003479"/>
          <w:spacing w:val="-2"/>
        </w:rPr>
        <w:t>Ofwat</w:t>
      </w:r>
      <w:r>
        <w:rPr>
          <w:color w:val="003479"/>
        </w:rPr>
        <w:t xml:space="preserve"> </w:t>
      </w:r>
      <w:r>
        <w:rPr>
          <w:color w:val="003479"/>
          <w:spacing w:val="-2"/>
        </w:rPr>
        <w:t>interventions)</w:t>
      </w:r>
    </w:p>
    <w:tbl>
      <w:tblPr>
        <w:tblStyle w:val="TableGrid"/>
        <w:tblW w:w="0" w:type="auto"/>
        <w:tblLook w:val="04A0" w:firstRow="1" w:lastRow="0" w:firstColumn="1" w:lastColumn="0" w:noHBand="0" w:noVBand="1"/>
      </w:tblPr>
      <w:tblGrid>
        <w:gridCol w:w="3960"/>
        <w:gridCol w:w="2009"/>
      </w:tblGrid>
      <w:tr w:rsidR="003F3720" w:rsidRPr="00E501C2" w14:paraId="6D9E6FB7" w14:textId="77777777" w:rsidTr="004E73F9">
        <w:trPr>
          <w:trHeight w:val="480"/>
        </w:trPr>
        <w:tc>
          <w:tcPr>
            <w:tcW w:w="3960" w:type="dxa"/>
            <w:shd w:val="clear" w:color="auto" w:fill="auto"/>
            <w:hideMark/>
          </w:tcPr>
          <w:p w14:paraId="466D7B35"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Performance commitment level</w:t>
            </w:r>
          </w:p>
        </w:tc>
        <w:tc>
          <w:tcPr>
            <w:tcW w:w="1560" w:type="dxa"/>
            <w:noWrap/>
            <w:hideMark/>
          </w:tcPr>
          <w:p w14:paraId="711C816F"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12:00</w:t>
            </w:r>
          </w:p>
        </w:tc>
      </w:tr>
      <w:tr w:rsidR="003F3720" w:rsidRPr="00E501C2" w14:paraId="0648F667" w14:textId="77777777" w:rsidTr="004E73F9">
        <w:trPr>
          <w:trHeight w:val="360"/>
        </w:trPr>
        <w:tc>
          <w:tcPr>
            <w:tcW w:w="3960" w:type="dxa"/>
            <w:shd w:val="clear" w:color="auto" w:fill="auto"/>
            <w:hideMark/>
          </w:tcPr>
          <w:p w14:paraId="7230AB00" w14:textId="7AC8621E" w:rsidR="003F3720" w:rsidRPr="00E501C2" w:rsidRDefault="003F3720" w:rsidP="004E73F9">
            <w:pPr>
              <w:tabs>
                <w:tab w:val="left" w:pos="521"/>
              </w:tabs>
              <w:ind w:left="161"/>
              <w:rPr>
                <w:rFonts w:eastAsia="Franklin Gothic Demi" w:cs="Franklin Gothic Demi"/>
                <w:sz w:val="24"/>
                <w:szCs w:val="24"/>
              </w:rPr>
            </w:pPr>
            <w:r>
              <w:rPr>
                <w:rFonts w:eastAsia="Franklin Gothic Demi" w:cs="Franklin Gothic Demi"/>
                <w:sz w:val="24"/>
                <w:szCs w:val="24"/>
              </w:rPr>
              <w:t>Forecast</w:t>
            </w:r>
            <w:r w:rsidRPr="00E501C2">
              <w:rPr>
                <w:rFonts w:eastAsia="Franklin Gothic Demi" w:cs="Franklin Gothic Demi"/>
                <w:sz w:val="24"/>
                <w:szCs w:val="24"/>
              </w:rPr>
              <w:t xml:space="preserve"> performance level</w:t>
            </w:r>
          </w:p>
        </w:tc>
        <w:tc>
          <w:tcPr>
            <w:tcW w:w="1560" w:type="dxa"/>
            <w:noWrap/>
            <w:hideMark/>
          </w:tcPr>
          <w:p w14:paraId="501D1204" w14:textId="2EF1221B" w:rsidR="003F3720" w:rsidRPr="00E501C2" w:rsidRDefault="003C7603" w:rsidP="004E73F9">
            <w:pPr>
              <w:tabs>
                <w:tab w:val="left" w:pos="521"/>
              </w:tabs>
              <w:ind w:left="161"/>
              <w:rPr>
                <w:rFonts w:eastAsia="Franklin Gothic Demi" w:cs="Franklin Gothic Demi"/>
                <w:sz w:val="24"/>
                <w:szCs w:val="24"/>
              </w:rPr>
            </w:pPr>
            <w:r>
              <w:rPr>
                <w:rFonts w:eastAsia="Franklin Gothic Demi" w:cs="Franklin Gothic Demi"/>
                <w:sz w:val="24"/>
                <w:szCs w:val="24"/>
              </w:rPr>
              <w:t>11:35</w:t>
            </w:r>
          </w:p>
        </w:tc>
      </w:tr>
      <w:tr w:rsidR="003F3720" w:rsidRPr="00E501C2" w14:paraId="14E0F36A" w14:textId="77777777" w:rsidTr="004E73F9">
        <w:trPr>
          <w:trHeight w:val="780"/>
        </w:trPr>
        <w:tc>
          <w:tcPr>
            <w:tcW w:w="3960" w:type="dxa"/>
            <w:shd w:val="clear" w:color="auto" w:fill="auto"/>
            <w:hideMark/>
          </w:tcPr>
          <w:p w14:paraId="382183D1"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Have we met performance commitment level?</w:t>
            </w:r>
          </w:p>
        </w:tc>
        <w:tc>
          <w:tcPr>
            <w:tcW w:w="1560" w:type="dxa"/>
            <w:noWrap/>
            <w:hideMark/>
          </w:tcPr>
          <w:p w14:paraId="78CABDD1"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Yes</w:t>
            </w:r>
          </w:p>
        </w:tc>
      </w:tr>
      <w:tr w:rsidR="003F3720" w:rsidRPr="00E501C2" w14:paraId="3742A65C" w14:textId="77777777" w:rsidTr="004E73F9">
        <w:trPr>
          <w:trHeight w:val="360"/>
        </w:trPr>
        <w:tc>
          <w:tcPr>
            <w:tcW w:w="3960" w:type="dxa"/>
            <w:shd w:val="clear" w:color="auto" w:fill="auto"/>
            <w:hideMark/>
          </w:tcPr>
          <w:p w14:paraId="14E6DFFC"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Standard outperformance cap</w:t>
            </w:r>
          </w:p>
        </w:tc>
        <w:tc>
          <w:tcPr>
            <w:tcW w:w="1560" w:type="dxa"/>
            <w:noWrap/>
            <w:hideMark/>
          </w:tcPr>
          <w:p w14:paraId="782B7C0B"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09:00</w:t>
            </w:r>
          </w:p>
        </w:tc>
      </w:tr>
      <w:tr w:rsidR="003F3720" w:rsidRPr="00E501C2" w14:paraId="2EE87873" w14:textId="77777777" w:rsidTr="004E73F9">
        <w:trPr>
          <w:trHeight w:val="360"/>
        </w:trPr>
        <w:tc>
          <w:tcPr>
            <w:tcW w:w="3960" w:type="dxa"/>
            <w:shd w:val="clear" w:color="auto" w:fill="auto"/>
            <w:hideMark/>
          </w:tcPr>
          <w:p w14:paraId="12F4F4B6"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Standard underperformance collar</w:t>
            </w:r>
          </w:p>
        </w:tc>
        <w:tc>
          <w:tcPr>
            <w:tcW w:w="1560" w:type="dxa"/>
            <w:noWrap/>
            <w:hideMark/>
          </w:tcPr>
          <w:p w14:paraId="5A5CA310"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14:00</w:t>
            </w:r>
          </w:p>
        </w:tc>
      </w:tr>
      <w:tr w:rsidR="003F3720" w:rsidRPr="00E501C2" w14:paraId="4C3689BA" w14:textId="77777777" w:rsidTr="004E73F9">
        <w:trPr>
          <w:trHeight w:val="1125"/>
        </w:trPr>
        <w:tc>
          <w:tcPr>
            <w:tcW w:w="3960" w:type="dxa"/>
            <w:shd w:val="clear" w:color="auto" w:fill="auto"/>
            <w:hideMark/>
          </w:tcPr>
          <w:p w14:paraId="2761B33D"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Is performance liable to underperformance or outperformance?</w:t>
            </w:r>
          </w:p>
        </w:tc>
        <w:tc>
          <w:tcPr>
            <w:tcW w:w="1560" w:type="dxa"/>
            <w:noWrap/>
            <w:hideMark/>
          </w:tcPr>
          <w:p w14:paraId="6A25EE5E"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Outperformance</w:t>
            </w:r>
          </w:p>
        </w:tc>
      </w:tr>
      <w:tr w:rsidR="003F3720" w:rsidRPr="00E501C2" w14:paraId="63A35242" w14:textId="77777777" w:rsidTr="004E73F9">
        <w:trPr>
          <w:trHeight w:val="645"/>
        </w:trPr>
        <w:tc>
          <w:tcPr>
            <w:tcW w:w="3960" w:type="dxa"/>
            <w:shd w:val="clear" w:color="auto" w:fill="auto"/>
            <w:hideMark/>
          </w:tcPr>
          <w:p w14:paraId="634E8EE4"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Outperformance rate</w:t>
            </w:r>
          </w:p>
        </w:tc>
        <w:tc>
          <w:tcPr>
            <w:tcW w:w="1560" w:type="dxa"/>
            <w:noWrap/>
            <w:hideMark/>
          </w:tcPr>
          <w:p w14:paraId="57CCB75D" w14:textId="77777777" w:rsidR="003F3720" w:rsidRPr="00E501C2" w:rsidRDefault="003F3720" w:rsidP="004E73F9">
            <w:pPr>
              <w:tabs>
                <w:tab w:val="left" w:pos="521"/>
              </w:tabs>
              <w:ind w:left="161"/>
              <w:rPr>
                <w:rFonts w:eastAsia="Franklin Gothic Demi" w:cs="Franklin Gothic Demi"/>
                <w:sz w:val="24"/>
                <w:szCs w:val="24"/>
              </w:rPr>
            </w:pPr>
            <w:r w:rsidRPr="00E501C2">
              <w:rPr>
                <w:rFonts w:eastAsia="Franklin Gothic Demi" w:cs="Franklin Gothic Demi"/>
                <w:sz w:val="24"/>
                <w:szCs w:val="24"/>
              </w:rPr>
              <w:t>3.978</w:t>
            </w:r>
          </w:p>
        </w:tc>
      </w:tr>
      <w:tr w:rsidR="003F3720" w:rsidRPr="00E501C2" w14:paraId="3E1B97A1" w14:textId="77777777" w:rsidTr="004E73F9">
        <w:trPr>
          <w:trHeight w:val="645"/>
        </w:trPr>
        <w:tc>
          <w:tcPr>
            <w:tcW w:w="3960" w:type="dxa"/>
            <w:shd w:val="clear" w:color="auto" w:fill="auto"/>
            <w:hideMark/>
          </w:tcPr>
          <w:p w14:paraId="0B97A843" w14:textId="77777777" w:rsidR="003F3720" w:rsidRPr="00E501C2" w:rsidRDefault="003F3720" w:rsidP="004E73F9">
            <w:pPr>
              <w:tabs>
                <w:tab w:val="left" w:pos="521"/>
              </w:tabs>
              <w:ind w:left="161"/>
              <w:rPr>
                <w:rFonts w:eastAsia="Franklin Gothic Demi" w:cs="Franklin Gothic Demi"/>
                <w:sz w:val="24"/>
                <w:szCs w:val="24"/>
              </w:rPr>
            </w:pPr>
            <w:r>
              <w:rPr>
                <w:rFonts w:eastAsia="Franklin Gothic Demi" w:cs="Franklin Gothic Demi"/>
                <w:sz w:val="24"/>
                <w:szCs w:val="24"/>
              </w:rPr>
              <w:t>Outperformance in mm:ss format</w:t>
            </w:r>
          </w:p>
        </w:tc>
        <w:tc>
          <w:tcPr>
            <w:tcW w:w="1560" w:type="dxa"/>
            <w:noWrap/>
            <w:hideMark/>
          </w:tcPr>
          <w:p w14:paraId="541ED699" w14:textId="24F7EF1D" w:rsidR="003F3720" w:rsidRPr="00E501C2" w:rsidRDefault="003C7603" w:rsidP="003F3720">
            <w:pPr>
              <w:tabs>
                <w:tab w:val="left" w:pos="521"/>
              </w:tabs>
              <w:ind w:left="161"/>
              <w:rPr>
                <w:rFonts w:eastAsia="Franklin Gothic Demi" w:cs="Franklin Gothic Demi"/>
                <w:sz w:val="24"/>
                <w:szCs w:val="24"/>
              </w:rPr>
            </w:pPr>
            <w:r>
              <w:rPr>
                <w:rFonts w:eastAsia="Franklin Gothic Demi" w:cs="Franklin Gothic Demi"/>
                <w:sz w:val="24"/>
                <w:szCs w:val="24"/>
              </w:rPr>
              <w:t>00:25</w:t>
            </w:r>
          </w:p>
        </w:tc>
      </w:tr>
      <w:tr w:rsidR="003F3720" w:rsidRPr="00E501C2" w14:paraId="366757FC" w14:textId="77777777" w:rsidTr="004E73F9">
        <w:trPr>
          <w:trHeight w:val="645"/>
        </w:trPr>
        <w:tc>
          <w:tcPr>
            <w:tcW w:w="3960" w:type="dxa"/>
            <w:shd w:val="clear" w:color="auto" w:fill="auto"/>
            <w:hideMark/>
          </w:tcPr>
          <w:p w14:paraId="4394D27B" w14:textId="77777777" w:rsidR="003F3720" w:rsidRPr="00E501C2" w:rsidRDefault="003F3720" w:rsidP="004E73F9">
            <w:pPr>
              <w:tabs>
                <w:tab w:val="left" w:pos="521"/>
              </w:tabs>
              <w:ind w:left="161"/>
              <w:rPr>
                <w:rFonts w:eastAsia="Franklin Gothic Demi" w:cs="Franklin Gothic Demi"/>
                <w:sz w:val="24"/>
                <w:szCs w:val="24"/>
              </w:rPr>
            </w:pPr>
            <w:r>
              <w:rPr>
                <w:rFonts w:eastAsia="Franklin Gothic Demi" w:cs="Franklin Gothic Demi"/>
                <w:sz w:val="24"/>
                <w:szCs w:val="24"/>
              </w:rPr>
              <w:t>Outp</w:t>
            </w:r>
            <w:r w:rsidRPr="00E501C2">
              <w:rPr>
                <w:rFonts w:eastAsia="Franklin Gothic Demi" w:cs="Franklin Gothic Demi"/>
                <w:sz w:val="24"/>
                <w:szCs w:val="24"/>
              </w:rPr>
              <w:t>e</w:t>
            </w:r>
            <w:r>
              <w:rPr>
                <w:rFonts w:eastAsia="Franklin Gothic Demi" w:cs="Franklin Gothic Demi"/>
                <w:sz w:val="24"/>
                <w:szCs w:val="24"/>
              </w:rPr>
              <w:t>rformance converted to number f</w:t>
            </w:r>
            <w:r w:rsidRPr="00E501C2">
              <w:rPr>
                <w:rFonts w:eastAsia="Franklin Gothic Demi" w:cs="Franklin Gothic Demi"/>
                <w:sz w:val="24"/>
                <w:szCs w:val="24"/>
              </w:rPr>
              <w:t>o</w:t>
            </w:r>
            <w:r>
              <w:rPr>
                <w:rFonts w:eastAsia="Franklin Gothic Demi" w:cs="Franklin Gothic Demi"/>
                <w:sz w:val="24"/>
                <w:szCs w:val="24"/>
              </w:rPr>
              <w:t>r</w:t>
            </w:r>
            <w:r w:rsidRPr="00E501C2">
              <w:rPr>
                <w:rFonts w:eastAsia="Franklin Gothic Demi" w:cs="Franklin Gothic Demi"/>
                <w:sz w:val="24"/>
                <w:szCs w:val="24"/>
              </w:rPr>
              <w:t>mat</w:t>
            </w:r>
            <w:r>
              <w:rPr>
                <w:rFonts w:eastAsia="Franklin Gothic Demi" w:cs="Franklin Gothic Demi"/>
                <w:sz w:val="24"/>
                <w:szCs w:val="24"/>
              </w:rPr>
              <w:t xml:space="preserve"> </w:t>
            </w:r>
          </w:p>
        </w:tc>
        <w:tc>
          <w:tcPr>
            <w:tcW w:w="1560" w:type="dxa"/>
            <w:noWrap/>
            <w:hideMark/>
          </w:tcPr>
          <w:p w14:paraId="3F5B8E1A" w14:textId="569CF351" w:rsidR="003F3720" w:rsidRPr="00E501C2" w:rsidRDefault="003C7603" w:rsidP="004E73F9">
            <w:pPr>
              <w:tabs>
                <w:tab w:val="left" w:pos="521"/>
              </w:tabs>
              <w:ind w:left="161"/>
              <w:rPr>
                <w:rFonts w:eastAsia="Franklin Gothic Demi" w:cs="Franklin Gothic Demi"/>
                <w:sz w:val="24"/>
                <w:szCs w:val="24"/>
              </w:rPr>
            </w:pPr>
            <w:r>
              <w:rPr>
                <w:rFonts w:eastAsia="Franklin Gothic Demi" w:cs="Franklin Gothic Demi"/>
                <w:sz w:val="24"/>
                <w:szCs w:val="24"/>
              </w:rPr>
              <w:t>0.417</w:t>
            </w:r>
          </w:p>
        </w:tc>
      </w:tr>
      <w:tr w:rsidR="003F3720" w:rsidRPr="00E501C2" w14:paraId="4EB93553" w14:textId="77777777" w:rsidTr="004E73F9">
        <w:trPr>
          <w:trHeight w:val="645"/>
        </w:trPr>
        <w:tc>
          <w:tcPr>
            <w:tcW w:w="3960" w:type="dxa"/>
            <w:shd w:val="clear" w:color="auto" w:fill="auto"/>
            <w:noWrap/>
            <w:hideMark/>
          </w:tcPr>
          <w:p w14:paraId="35A71E89" w14:textId="77777777" w:rsidR="003F3720" w:rsidRPr="00E501C2" w:rsidRDefault="003F3720" w:rsidP="004E73F9">
            <w:pPr>
              <w:tabs>
                <w:tab w:val="left" w:pos="521"/>
              </w:tabs>
              <w:ind w:left="161"/>
              <w:rPr>
                <w:rFonts w:eastAsia="Franklin Gothic Demi" w:cs="Franklin Gothic Demi"/>
                <w:b/>
                <w:bCs/>
                <w:sz w:val="24"/>
                <w:szCs w:val="24"/>
              </w:rPr>
            </w:pPr>
            <w:r w:rsidRPr="00E501C2">
              <w:rPr>
                <w:rFonts w:eastAsia="Franklin Gothic Demi" w:cs="Franklin Gothic Demi"/>
                <w:b/>
                <w:bCs/>
                <w:sz w:val="24"/>
                <w:szCs w:val="24"/>
              </w:rPr>
              <w:t>Outperformance payment</w:t>
            </w:r>
          </w:p>
        </w:tc>
        <w:tc>
          <w:tcPr>
            <w:tcW w:w="1560" w:type="dxa"/>
            <w:noWrap/>
            <w:hideMark/>
          </w:tcPr>
          <w:p w14:paraId="674B4C41" w14:textId="71C08747" w:rsidR="003F3720" w:rsidRPr="00E501C2" w:rsidRDefault="003F3720" w:rsidP="004E73F9">
            <w:pPr>
              <w:tabs>
                <w:tab w:val="left" w:pos="521"/>
              </w:tabs>
              <w:ind w:left="161"/>
              <w:rPr>
                <w:rFonts w:eastAsia="Franklin Gothic Demi" w:cs="Franklin Gothic Demi"/>
                <w:b/>
                <w:bCs/>
                <w:sz w:val="24"/>
                <w:szCs w:val="24"/>
              </w:rPr>
            </w:pPr>
            <w:r>
              <w:rPr>
                <w:rFonts w:eastAsia="Franklin Gothic Demi" w:cs="Franklin Gothic Demi"/>
                <w:b/>
                <w:bCs/>
                <w:sz w:val="24"/>
                <w:szCs w:val="24"/>
              </w:rPr>
              <w:t>1.6575</w:t>
            </w:r>
          </w:p>
        </w:tc>
      </w:tr>
    </w:tbl>
    <w:p w14:paraId="7F098DA9"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31A02C15"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2554EB73"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45D9693A"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40A6B6BA"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56BCE38C"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277253DE"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323F9795"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4CA6EE38"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3B0DB1F0"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177004A1"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3F6E500E" w14:textId="77777777" w:rsidR="003F3720" w:rsidRDefault="003F3720" w:rsidP="00F273DB">
      <w:pPr>
        <w:tabs>
          <w:tab w:val="left" w:pos="521"/>
        </w:tabs>
        <w:spacing w:before="74"/>
        <w:rPr>
          <w:rFonts w:ascii="Franklin Gothic Demi" w:eastAsia="Franklin Gothic Demi" w:hAnsi="Franklin Gothic Demi" w:cs="Franklin Gothic Demi"/>
          <w:sz w:val="26"/>
          <w:szCs w:val="26"/>
        </w:rPr>
      </w:pPr>
    </w:p>
    <w:p w14:paraId="599CCC8F" w14:textId="5E12C2AF" w:rsidR="00F273DB" w:rsidRPr="00E501C2" w:rsidRDefault="00F273DB" w:rsidP="00F273DB">
      <w:pPr>
        <w:pStyle w:val="ListParagraph"/>
        <w:numPr>
          <w:ilvl w:val="0"/>
          <w:numId w:val="4"/>
        </w:numPr>
        <w:tabs>
          <w:tab w:val="left" w:pos="521"/>
        </w:tabs>
        <w:rPr>
          <w:rFonts w:ascii="Franklin Gothic Demi" w:eastAsia="Franklin Gothic Demi" w:hAnsi="Franklin Gothic Demi" w:cs="Franklin Gothic Demi"/>
          <w:sz w:val="26"/>
          <w:szCs w:val="26"/>
        </w:rPr>
      </w:pPr>
      <w:r w:rsidRPr="00F273DB">
        <w:rPr>
          <w:rFonts w:ascii="Franklin Gothic Demi"/>
          <w:b/>
          <w:color w:val="003479"/>
          <w:spacing w:val="-1"/>
          <w:sz w:val="26"/>
        </w:rPr>
        <w:t>Calculation</w:t>
      </w:r>
      <w:r w:rsidRPr="00F273DB">
        <w:rPr>
          <w:rFonts w:ascii="Franklin Gothic Demi"/>
          <w:b/>
          <w:color w:val="003479"/>
          <w:spacing w:val="-7"/>
          <w:sz w:val="26"/>
        </w:rPr>
        <w:t xml:space="preserve"> </w:t>
      </w:r>
      <w:r w:rsidRPr="00F273DB">
        <w:rPr>
          <w:rFonts w:ascii="Franklin Gothic Demi"/>
          <w:b/>
          <w:color w:val="003479"/>
          <w:sz w:val="26"/>
        </w:rPr>
        <w:t>of</w:t>
      </w:r>
      <w:r w:rsidRPr="00F273DB">
        <w:rPr>
          <w:rFonts w:ascii="Franklin Gothic Demi"/>
          <w:b/>
          <w:color w:val="003479"/>
          <w:spacing w:val="2"/>
          <w:sz w:val="26"/>
        </w:rPr>
        <w:t xml:space="preserve"> </w:t>
      </w:r>
      <w:r w:rsidRPr="00F273DB">
        <w:rPr>
          <w:rFonts w:ascii="Franklin Gothic Demi"/>
          <w:b/>
          <w:color w:val="003479"/>
          <w:spacing w:val="-1"/>
          <w:sz w:val="26"/>
        </w:rPr>
        <w:t>ODI</w:t>
      </w:r>
      <w:r w:rsidRPr="00F273DB">
        <w:rPr>
          <w:rFonts w:ascii="Franklin Gothic Demi"/>
          <w:b/>
          <w:color w:val="003479"/>
          <w:spacing w:val="-7"/>
          <w:sz w:val="26"/>
        </w:rPr>
        <w:t xml:space="preserve"> </w:t>
      </w:r>
      <w:r w:rsidRPr="00F273DB">
        <w:rPr>
          <w:rFonts w:ascii="Franklin Gothic Demi"/>
          <w:b/>
          <w:color w:val="003479"/>
          <w:spacing w:val="-1"/>
          <w:sz w:val="26"/>
        </w:rPr>
        <w:t>proposed</w:t>
      </w:r>
      <w:r w:rsidRPr="00F273DB">
        <w:rPr>
          <w:rFonts w:ascii="Franklin Gothic Demi"/>
          <w:b/>
          <w:color w:val="003479"/>
          <w:spacing w:val="-5"/>
          <w:sz w:val="26"/>
        </w:rPr>
        <w:t xml:space="preserve"> </w:t>
      </w:r>
      <w:r w:rsidRPr="00F273DB">
        <w:rPr>
          <w:rFonts w:ascii="Franklin Gothic Demi"/>
          <w:b/>
          <w:color w:val="003479"/>
          <w:spacing w:val="-1"/>
          <w:sz w:val="26"/>
        </w:rPr>
        <w:t>for</w:t>
      </w:r>
      <w:r w:rsidRPr="00F273DB">
        <w:rPr>
          <w:rFonts w:ascii="Franklin Gothic Demi"/>
          <w:b/>
          <w:color w:val="003479"/>
          <w:spacing w:val="1"/>
          <w:sz w:val="26"/>
        </w:rPr>
        <w:t xml:space="preserve"> </w:t>
      </w:r>
      <w:r w:rsidRPr="00F273DB">
        <w:rPr>
          <w:rFonts w:ascii="Franklin Gothic Demi"/>
          <w:b/>
          <w:color w:val="003479"/>
          <w:spacing w:val="-2"/>
          <w:sz w:val="26"/>
        </w:rPr>
        <w:t>in</w:t>
      </w:r>
      <w:r w:rsidRPr="00F273DB">
        <w:rPr>
          <w:rFonts w:ascii="Franklin Gothic Demi"/>
          <w:b/>
          <w:color w:val="003479"/>
          <w:spacing w:val="-7"/>
          <w:sz w:val="26"/>
        </w:rPr>
        <w:t xml:space="preserve"> </w:t>
      </w:r>
      <w:r w:rsidRPr="00F273DB">
        <w:rPr>
          <w:rFonts w:ascii="Franklin Gothic Demi"/>
          <w:b/>
          <w:color w:val="003479"/>
          <w:spacing w:val="-2"/>
          <w:sz w:val="26"/>
        </w:rPr>
        <w:t>period</w:t>
      </w:r>
      <w:r w:rsidRPr="00F273DB">
        <w:rPr>
          <w:rFonts w:ascii="Franklin Gothic Demi"/>
          <w:b/>
          <w:color w:val="003479"/>
          <w:spacing w:val="-5"/>
          <w:sz w:val="26"/>
        </w:rPr>
        <w:t xml:space="preserve"> </w:t>
      </w:r>
      <w:r w:rsidRPr="00F273DB">
        <w:rPr>
          <w:rFonts w:ascii="Franklin Gothic Demi"/>
          <w:b/>
          <w:color w:val="003479"/>
          <w:spacing w:val="-2"/>
          <w:sz w:val="26"/>
        </w:rPr>
        <w:t>determination</w:t>
      </w:r>
    </w:p>
    <w:p w14:paraId="163E0274" w14:textId="77777777" w:rsidR="00E501C2" w:rsidRDefault="00E501C2" w:rsidP="00E501C2">
      <w:pPr>
        <w:tabs>
          <w:tab w:val="left" w:pos="521"/>
        </w:tabs>
        <w:ind w:left="161"/>
        <w:rPr>
          <w:rFonts w:ascii="Franklin Gothic Demi" w:eastAsia="Franklin Gothic Demi" w:hAnsi="Franklin Gothic Demi" w:cs="Franklin Gothic Demi"/>
          <w:sz w:val="26"/>
          <w:szCs w:val="26"/>
        </w:rPr>
      </w:pPr>
    </w:p>
    <w:tbl>
      <w:tblPr>
        <w:tblStyle w:val="TableGrid"/>
        <w:tblW w:w="0" w:type="auto"/>
        <w:tblLook w:val="04A0" w:firstRow="1" w:lastRow="0" w:firstColumn="1" w:lastColumn="0" w:noHBand="0" w:noVBand="1"/>
      </w:tblPr>
      <w:tblGrid>
        <w:gridCol w:w="3960"/>
        <w:gridCol w:w="2009"/>
      </w:tblGrid>
      <w:tr w:rsidR="00E501C2" w:rsidRPr="00E501C2" w14:paraId="2A396CEC" w14:textId="77777777" w:rsidTr="00E501C2">
        <w:trPr>
          <w:trHeight w:val="480"/>
        </w:trPr>
        <w:tc>
          <w:tcPr>
            <w:tcW w:w="3960" w:type="dxa"/>
            <w:shd w:val="clear" w:color="auto" w:fill="auto"/>
            <w:hideMark/>
          </w:tcPr>
          <w:p w14:paraId="6645DFCB"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Performance commitment level</w:t>
            </w:r>
          </w:p>
        </w:tc>
        <w:tc>
          <w:tcPr>
            <w:tcW w:w="1560" w:type="dxa"/>
            <w:noWrap/>
            <w:hideMark/>
          </w:tcPr>
          <w:p w14:paraId="21A74CC9"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12:00</w:t>
            </w:r>
          </w:p>
        </w:tc>
      </w:tr>
      <w:tr w:rsidR="00E501C2" w:rsidRPr="00E501C2" w14:paraId="490A07D3" w14:textId="77777777" w:rsidTr="00E501C2">
        <w:trPr>
          <w:trHeight w:val="360"/>
        </w:trPr>
        <w:tc>
          <w:tcPr>
            <w:tcW w:w="3960" w:type="dxa"/>
            <w:shd w:val="clear" w:color="auto" w:fill="auto"/>
            <w:hideMark/>
          </w:tcPr>
          <w:p w14:paraId="78147285"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Actual performance level</w:t>
            </w:r>
          </w:p>
        </w:tc>
        <w:tc>
          <w:tcPr>
            <w:tcW w:w="1560" w:type="dxa"/>
            <w:noWrap/>
            <w:hideMark/>
          </w:tcPr>
          <w:p w14:paraId="437A61E3"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10:11</w:t>
            </w:r>
          </w:p>
        </w:tc>
      </w:tr>
      <w:tr w:rsidR="00E501C2" w:rsidRPr="00E501C2" w14:paraId="787D3F67" w14:textId="77777777" w:rsidTr="00E501C2">
        <w:trPr>
          <w:trHeight w:val="780"/>
        </w:trPr>
        <w:tc>
          <w:tcPr>
            <w:tcW w:w="3960" w:type="dxa"/>
            <w:shd w:val="clear" w:color="auto" w:fill="auto"/>
            <w:hideMark/>
          </w:tcPr>
          <w:p w14:paraId="20DAF2A2"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Have we met performance commitment level?</w:t>
            </w:r>
          </w:p>
        </w:tc>
        <w:tc>
          <w:tcPr>
            <w:tcW w:w="1560" w:type="dxa"/>
            <w:noWrap/>
            <w:hideMark/>
          </w:tcPr>
          <w:p w14:paraId="0A9B078C"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Yes</w:t>
            </w:r>
          </w:p>
        </w:tc>
      </w:tr>
      <w:tr w:rsidR="00E501C2" w:rsidRPr="00E501C2" w14:paraId="5A74CAA6" w14:textId="77777777" w:rsidTr="00E501C2">
        <w:trPr>
          <w:trHeight w:val="360"/>
        </w:trPr>
        <w:tc>
          <w:tcPr>
            <w:tcW w:w="3960" w:type="dxa"/>
            <w:shd w:val="clear" w:color="auto" w:fill="auto"/>
            <w:hideMark/>
          </w:tcPr>
          <w:p w14:paraId="77F63F70"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Standard outperformance cap</w:t>
            </w:r>
          </w:p>
        </w:tc>
        <w:tc>
          <w:tcPr>
            <w:tcW w:w="1560" w:type="dxa"/>
            <w:noWrap/>
            <w:hideMark/>
          </w:tcPr>
          <w:p w14:paraId="3CEC909E"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09:00</w:t>
            </w:r>
          </w:p>
        </w:tc>
      </w:tr>
      <w:tr w:rsidR="00E501C2" w:rsidRPr="00E501C2" w14:paraId="7BCF75B9" w14:textId="77777777" w:rsidTr="00E501C2">
        <w:trPr>
          <w:trHeight w:val="360"/>
        </w:trPr>
        <w:tc>
          <w:tcPr>
            <w:tcW w:w="3960" w:type="dxa"/>
            <w:shd w:val="clear" w:color="auto" w:fill="auto"/>
            <w:hideMark/>
          </w:tcPr>
          <w:p w14:paraId="4D8F268F"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Standard underperformance collar</w:t>
            </w:r>
          </w:p>
        </w:tc>
        <w:tc>
          <w:tcPr>
            <w:tcW w:w="1560" w:type="dxa"/>
            <w:noWrap/>
            <w:hideMark/>
          </w:tcPr>
          <w:p w14:paraId="07C71724"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14:00</w:t>
            </w:r>
          </w:p>
        </w:tc>
      </w:tr>
      <w:tr w:rsidR="00E501C2" w:rsidRPr="00E501C2" w14:paraId="19336321" w14:textId="77777777" w:rsidTr="00E501C2">
        <w:trPr>
          <w:trHeight w:val="1125"/>
        </w:trPr>
        <w:tc>
          <w:tcPr>
            <w:tcW w:w="3960" w:type="dxa"/>
            <w:shd w:val="clear" w:color="auto" w:fill="auto"/>
            <w:hideMark/>
          </w:tcPr>
          <w:p w14:paraId="60E43C81"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Is performance liable to underperformance or outperformance?</w:t>
            </w:r>
          </w:p>
        </w:tc>
        <w:tc>
          <w:tcPr>
            <w:tcW w:w="1560" w:type="dxa"/>
            <w:noWrap/>
            <w:hideMark/>
          </w:tcPr>
          <w:p w14:paraId="2EF21C46"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Outperformance</w:t>
            </w:r>
          </w:p>
        </w:tc>
      </w:tr>
      <w:tr w:rsidR="00E501C2" w:rsidRPr="00E501C2" w14:paraId="79B94CF5" w14:textId="77777777" w:rsidTr="00E501C2">
        <w:trPr>
          <w:trHeight w:val="645"/>
        </w:trPr>
        <w:tc>
          <w:tcPr>
            <w:tcW w:w="3960" w:type="dxa"/>
            <w:shd w:val="clear" w:color="auto" w:fill="auto"/>
            <w:hideMark/>
          </w:tcPr>
          <w:p w14:paraId="636E9738"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Outperformance rate</w:t>
            </w:r>
          </w:p>
        </w:tc>
        <w:tc>
          <w:tcPr>
            <w:tcW w:w="1560" w:type="dxa"/>
            <w:noWrap/>
            <w:hideMark/>
          </w:tcPr>
          <w:p w14:paraId="24AC1BF5"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3.978</w:t>
            </w:r>
          </w:p>
        </w:tc>
      </w:tr>
      <w:tr w:rsidR="00E501C2" w:rsidRPr="00E501C2" w14:paraId="699BA776" w14:textId="77777777" w:rsidTr="00E501C2">
        <w:trPr>
          <w:trHeight w:val="645"/>
        </w:trPr>
        <w:tc>
          <w:tcPr>
            <w:tcW w:w="3960" w:type="dxa"/>
            <w:shd w:val="clear" w:color="auto" w:fill="auto"/>
            <w:hideMark/>
          </w:tcPr>
          <w:p w14:paraId="54CA53BB" w14:textId="3B5863B2" w:rsidR="00E501C2" w:rsidRPr="00E501C2" w:rsidRDefault="00996A1E" w:rsidP="00E501C2">
            <w:pPr>
              <w:tabs>
                <w:tab w:val="left" w:pos="521"/>
              </w:tabs>
              <w:ind w:left="161"/>
              <w:rPr>
                <w:rFonts w:eastAsia="Franklin Gothic Demi" w:cs="Franklin Gothic Demi"/>
                <w:sz w:val="24"/>
                <w:szCs w:val="24"/>
              </w:rPr>
            </w:pPr>
            <w:r>
              <w:rPr>
                <w:rFonts w:eastAsia="Franklin Gothic Demi" w:cs="Franklin Gothic Demi"/>
                <w:sz w:val="24"/>
                <w:szCs w:val="24"/>
              </w:rPr>
              <w:t>Outperformance in mm:ss format</w:t>
            </w:r>
          </w:p>
        </w:tc>
        <w:tc>
          <w:tcPr>
            <w:tcW w:w="1560" w:type="dxa"/>
            <w:noWrap/>
            <w:hideMark/>
          </w:tcPr>
          <w:p w14:paraId="70FB092B"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01:49</w:t>
            </w:r>
          </w:p>
        </w:tc>
      </w:tr>
      <w:tr w:rsidR="00E501C2" w:rsidRPr="00E501C2" w14:paraId="59663FEF" w14:textId="77777777" w:rsidTr="00E501C2">
        <w:trPr>
          <w:trHeight w:val="645"/>
        </w:trPr>
        <w:tc>
          <w:tcPr>
            <w:tcW w:w="3960" w:type="dxa"/>
            <w:shd w:val="clear" w:color="auto" w:fill="auto"/>
            <w:hideMark/>
          </w:tcPr>
          <w:p w14:paraId="137448FD" w14:textId="3C2A8C16" w:rsidR="00E501C2" w:rsidRPr="00E501C2" w:rsidRDefault="00996A1E" w:rsidP="00E501C2">
            <w:pPr>
              <w:tabs>
                <w:tab w:val="left" w:pos="521"/>
              </w:tabs>
              <w:ind w:left="161"/>
              <w:rPr>
                <w:rFonts w:eastAsia="Franklin Gothic Demi" w:cs="Franklin Gothic Demi"/>
                <w:sz w:val="24"/>
                <w:szCs w:val="24"/>
              </w:rPr>
            </w:pPr>
            <w:r>
              <w:rPr>
                <w:rFonts w:eastAsia="Franklin Gothic Demi" w:cs="Franklin Gothic Demi"/>
                <w:sz w:val="24"/>
                <w:szCs w:val="24"/>
              </w:rPr>
              <w:t>Outp</w:t>
            </w:r>
            <w:r w:rsidR="00E501C2" w:rsidRPr="00E501C2">
              <w:rPr>
                <w:rFonts w:eastAsia="Franklin Gothic Demi" w:cs="Franklin Gothic Demi"/>
                <w:sz w:val="24"/>
                <w:szCs w:val="24"/>
              </w:rPr>
              <w:t>e</w:t>
            </w:r>
            <w:r>
              <w:rPr>
                <w:rFonts w:eastAsia="Franklin Gothic Demi" w:cs="Franklin Gothic Demi"/>
                <w:sz w:val="24"/>
                <w:szCs w:val="24"/>
              </w:rPr>
              <w:t>rformance converted to number f</w:t>
            </w:r>
            <w:r w:rsidR="00E501C2" w:rsidRPr="00E501C2">
              <w:rPr>
                <w:rFonts w:eastAsia="Franklin Gothic Demi" w:cs="Franklin Gothic Demi"/>
                <w:sz w:val="24"/>
                <w:szCs w:val="24"/>
              </w:rPr>
              <w:t>o</w:t>
            </w:r>
            <w:r>
              <w:rPr>
                <w:rFonts w:eastAsia="Franklin Gothic Demi" w:cs="Franklin Gothic Demi"/>
                <w:sz w:val="24"/>
                <w:szCs w:val="24"/>
              </w:rPr>
              <w:t>r</w:t>
            </w:r>
            <w:r w:rsidR="00E501C2" w:rsidRPr="00E501C2">
              <w:rPr>
                <w:rFonts w:eastAsia="Franklin Gothic Demi" w:cs="Franklin Gothic Demi"/>
                <w:sz w:val="24"/>
                <w:szCs w:val="24"/>
              </w:rPr>
              <w:t>mat</w:t>
            </w:r>
            <w:r>
              <w:rPr>
                <w:rFonts w:eastAsia="Franklin Gothic Demi" w:cs="Franklin Gothic Demi"/>
                <w:sz w:val="24"/>
                <w:szCs w:val="24"/>
              </w:rPr>
              <w:t xml:space="preserve"> </w:t>
            </w:r>
          </w:p>
        </w:tc>
        <w:tc>
          <w:tcPr>
            <w:tcW w:w="1560" w:type="dxa"/>
            <w:noWrap/>
            <w:hideMark/>
          </w:tcPr>
          <w:p w14:paraId="6F20D3B2" w14:textId="77777777" w:rsidR="00E501C2" w:rsidRPr="00E501C2" w:rsidRDefault="00E501C2" w:rsidP="00E501C2">
            <w:pPr>
              <w:tabs>
                <w:tab w:val="left" w:pos="521"/>
              </w:tabs>
              <w:ind w:left="161"/>
              <w:rPr>
                <w:rFonts w:eastAsia="Franklin Gothic Demi" w:cs="Franklin Gothic Demi"/>
                <w:sz w:val="24"/>
                <w:szCs w:val="24"/>
              </w:rPr>
            </w:pPr>
            <w:r w:rsidRPr="00E501C2">
              <w:rPr>
                <w:rFonts w:eastAsia="Franklin Gothic Demi" w:cs="Franklin Gothic Demi"/>
                <w:sz w:val="24"/>
                <w:szCs w:val="24"/>
              </w:rPr>
              <w:t>1.82</w:t>
            </w:r>
          </w:p>
        </w:tc>
      </w:tr>
      <w:tr w:rsidR="00E501C2" w:rsidRPr="00E501C2" w14:paraId="0FA762E5" w14:textId="77777777" w:rsidTr="00E501C2">
        <w:trPr>
          <w:trHeight w:val="645"/>
        </w:trPr>
        <w:tc>
          <w:tcPr>
            <w:tcW w:w="3960" w:type="dxa"/>
            <w:shd w:val="clear" w:color="auto" w:fill="auto"/>
            <w:noWrap/>
            <w:hideMark/>
          </w:tcPr>
          <w:p w14:paraId="42AF9FCC" w14:textId="77777777" w:rsidR="00E501C2" w:rsidRPr="00E501C2" w:rsidRDefault="00E501C2" w:rsidP="00E501C2">
            <w:pPr>
              <w:tabs>
                <w:tab w:val="left" w:pos="521"/>
              </w:tabs>
              <w:ind w:left="161"/>
              <w:rPr>
                <w:rFonts w:eastAsia="Franklin Gothic Demi" w:cs="Franklin Gothic Demi"/>
                <w:b/>
                <w:bCs/>
                <w:sz w:val="24"/>
                <w:szCs w:val="24"/>
              </w:rPr>
            </w:pPr>
            <w:r w:rsidRPr="00E501C2">
              <w:rPr>
                <w:rFonts w:eastAsia="Franklin Gothic Demi" w:cs="Franklin Gothic Demi"/>
                <w:b/>
                <w:bCs/>
                <w:sz w:val="24"/>
                <w:szCs w:val="24"/>
              </w:rPr>
              <w:t>Outperformance payment</w:t>
            </w:r>
          </w:p>
        </w:tc>
        <w:tc>
          <w:tcPr>
            <w:tcW w:w="1560" w:type="dxa"/>
            <w:noWrap/>
            <w:hideMark/>
          </w:tcPr>
          <w:p w14:paraId="66922521" w14:textId="77777777" w:rsidR="00E501C2" w:rsidRPr="00E501C2" w:rsidRDefault="00E501C2" w:rsidP="00E501C2">
            <w:pPr>
              <w:tabs>
                <w:tab w:val="left" w:pos="521"/>
              </w:tabs>
              <w:ind w:left="161"/>
              <w:rPr>
                <w:rFonts w:eastAsia="Franklin Gothic Demi" w:cs="Franklin Gothic Demi"/>
                <w:b/>
                <w:bCs/>
                <w:sz w:val="24"/>
                <w:szCs w:val="24"/>
              </w:rPr>
            </w:pPr>
            <w:r w:rsidRPr="00E501C2">
              <w:rPr>
                <w:rFonts w:eastAsia="Franklin Gothic Demi" w:cs="Franklin Gothic Demi"/>
                <w:b/>
                <w:bCs/>
                <w:sz w:val="24"/>
                <w:szCs w:val="24"/>
              </w:rPr>
              <w:t>7.2267</w:t>
            </w:r>
          </w:p>
        </w:tc>
      </w:tr>
    </w:tbl>
    <w:p w14:paraId="5E535ADA" w14:textId="77777777" w:rsidR="00E501C2" w:rsidRDefault="00E501C2" w:rsidP="00E501C2">
      <w:pPr>
        <w:tabs>
          <w:tab w:val="left" w:pos="521"/>
        </w:tabs>
        <w:ind w:left="161"/>
        <w:rPr>
          <w:rFonts w:ascii="Franklin Gothic Demi" w:eastAsia="Franklin Gothic Demi" w:hAnsi="Franklin Gothic Demi" w:cs="Franklin Gothic Demi"/>
          <w:sz w:val="26"/>
          <w:szCs w:val="26"/>
        </w:rPr>
      </w:pPr>
    </w:p>
    <w:p w14:paraId="68C7F206"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p w14:paraId="3363FF92" w14:textId="173DC52C" w:rsidR="00F273DB" w:rsidRPr="00F273DB" w:rsidRDefault="00F273DB" w:rsidP="00F273DB">
      <w:pPr>
        <w:pStyle w:val="ListParagraph"/>
        <w:numPr>
          <w:ilvl w:val="0"/>
          <w:numId w:val="4"/>
        </w:numPr>
        <w:tabs>
          <w:tab w:val="left" w:pos="521"/>
        </w:tabs>
        <w:rPr>
          <w:rFonts w:ascii="Franklin Gothic Demi" w:eastAsia="Franklin Gothic Demi" w:hAnsi="Franklin Gothic Demi" w:cs="Franklin Gothic Demi"/>
          <w:sz w:val="26"/>
          <w:szCs w:val="26"/>
        </w:rPr>
      </w:pPr>
      <w:r w:rsidRPr="00F273DB">
        <w:rPr>
          <w:rFonts w:ascii="Franklin Gothic Demi" w:hAnsi="Franklin Gothic Demi"/>
          <w:b/>
          <w:color w:val="003479"/>
          <w:spacing w:val="-1"/>
          <w:sz w:val="26"/>
        </w:rPr>
        <w:t>ODI</w:t>
      </w:r>
      <w:r w:rsidRPr="00F273DB">
        <w:rPr>
          <w:rFonts w:ascii="Franklin Gothic Demi" w:hAnsi="Franklin Gothic Demi"/>
          <w:b/>
          <w:color w:val="003479"/>
          <w:spacing w:val="1"/>
          <w:sz w:val="26"/>
        </w:rPr>
        <w:t xml:space="preserve"> </w:t>
      </w:r>
      <w:r w:rsidRPr="00F273DB">
        <w:rPr>
          <w:rFonts w:ascii="Franklin Gothic Demi" w:hAnsi="Franklin Gothic Demi"/>
          <w:b/>
          <w:color w:val="003479"/>
          <w:spacing w:val="-2"/>
          <w:sz w:val="26"/>
        </w:rPr>
        <w:t>summary</w:t>
      </w:r>
      <w:r w:rsidRPr="00F273DB">
        <w:rPr>
          <w:rFonts w:ascii="Franklin Gothic Demi" w:hAnsi="Franklin Gothic Demi"/>
          <w:b/>
          <w:color w:val="003479"/>
          <w:spacing w:val="7"/>
          <w:sz w:val="26"/>
        </w:rPr>
        <w:t xml:space="preserve"> </w:t>
      </w:r>
      <w:r w:rsidRPr="00F273DB">
        <w:rPr>
          <w:rFonts w:ascii="Franklin Gothic Demi" w:hAnsi="Franklin Gothic Demi"/>
          <w:b/>
          <w:color w:val="003479"/>
          <w:spacing w:val="-2"/>
          <w:sz w:val="26"/>
        </w:rPr>
        <w:t>(£m,</w:t>
      </w:r>
      <w:r w:rsidRPr="00F273DB">
        <w:rPr>
          <w:rFonts w:ascii="Franklin Gothic Demi" w:hAnsi="Franklin Gothic Demi"/>
          <w:b/>
          <w:color w:val="003479"/>
          <w:spacing w:val="-13"/>
          <w:sz w:val="26"/>
        </w:rPr>
        <w:t xml:space="preserve"> </w:t>
      </w:r>
      <w:r w:rsidRPr="00F273DB">
        <w:rPr>
          <w:rFonts w:ascii="Franklin Gothic Demi" w:hAnsi="Franklin Gothic Demi"/>
          <w:b/>
          <w:color w:val="003479"/>
          <w:spacing w:val="-1"/>
          <w:sz w:val="26"/>
        </w:rPr>
        <w:t>2012-13</w:t>
      </w:r>
      <w:r w:rsidRPr="00F273DB">
        <w:rPr>
          <w:rFonts w:ascii="Franklin Gothic Demi" w:hAnsi="Franklin Gothic Demi"/>
          <w:b/>
          <w:color w:val="003479"/>
          <w:spacing w:val="-2"/>
          <w:sz w:val="26"/>
        </w:rPr>
        <w:t xml:space="preserve"> </w:t>
      </w:r>
      <w:r w:rsidRPr="00F273DB">
        <w:rPr>
          <w:rFonts w:ascii="Franklin Gothic Demi" w:hAnsi="Franklin Gothic Demi"/>
          <w:b/>
          <w:color w:val="003479"/>
          <w:spacing w:val="-1"/>
          <w:sz w:val="26"/>
        </w:rPr>
        <w:t>prices)</w:t>
      </w:r>
    </w:p>
    <w:p w14:paraId="1E50442E" w14:textId="77777777" w:rsidR="00F273DB" w:rsidRDefault="00F273DB" w:rsidP="00F273DB">
      <w:pPr>
        <w:spacing w:before="8"/>
        <w:rPr>
          <w:rFonts w:ascii="Franklin Gothic Demi" w:eastAsia="Franklin Gothic Demi" w:hAnsi="Franklin Gothic Demi" w:cs="Franklin Gothic Demi"/>
          <w:b/>
          <w:bCs/>
          <w:sz w:val="29"/>
          <w:szCs w:val="29"/>
        </w:rPr>
      </w:pPr>
    </w:p>
    <w:tbl>
      <w:tblPr>
        <w:tblW w:w="0" w:type="auto"/>
        <w:tblInd w:w="160" w:type="dxa"/>
        <w:tblLayout w:type="fixed"/>
        <w:tblCellMar>
          <w:left w:w="0" w:type="dxa"/>
          <w:right w:w="0" w:type="dxa"/>
        </w:tblCellMar>
        <w:tblLook w:val="01E0" w:firstRow="1" w:lastRow="1" w:firstColumn="1" w:lastColumn="1" w:noHBand="0" w:noVBand="0"/>
      </w:tblPr>
      <w:tblGrid>
        <w:gridCol w:w="1972"/>
        <w:gridCol w:w="4039"/>
        <w:gridCol w:w="3010"/>
      </w:tblGrid>
      <w:tr w:rsidR="00F273DB" w14:paraId="18D5EAD4" w14:textId="77777777" w:rsidTr="004E73F9">
        <w:trPr>
          <w:trHeight w:hRule="exact" w:val="436"/>
        </w:trPr>
        <w:tc>
          <w:tcPr>
            <w:tcW w:w="1972" w:type="dxa"/>
            <w:tcBorders>
              <w:top w:val="single" w:sz="4" w:space="0" w:color="857361"/>
              <w:left w:val="single" w:sz="4" w:space="0" w:color="857361"/>
              <w:bottom w:val="single" w:sz="4" w:space="0" w:color="857361"/>
              <w:right w:val="single" w:sz="4" w:space="0" w:color="857361"/>
            </w:tcBorders>
            <w:shd w:val="clear" w:color="auto" w:fill="DFDCD7"/>
          </w:tcPr>
          <w:p w14:paraId="08545EC6" w14:textId="77777777" w:rsidR="00F273DB" w:rsidRDefault="00F273DB" w:rsidP="004E73F9">
            <w:pPr>
              <w:pStyle w:val="TableParagraph"/>
              <w:spacing w:before="75"/>
              <w:jc w:val="center"/>
              <w:rPr>
                <w:rFonts w:ascii="Franklin Gothic Demi" w:eastAsia="Franklin Gothic Demi" w:hAnsi="Franklin Gothic Demi" w:cs="Franklin Gothic Demi"/>
                <w:sz w:val="24"/>
                <w:szCs w:val="24"/>
              </w:rPr>
            </w:pPr>
            <w:r>
              <w:rPr>
                <w:rFonts w:ascii="Franklin Gothic Demi"/>
                <w:b/>
                <w:color w:val="0078D2"/>
                <w:sz w:val="24"/>
              </w:rPr>
              <w:t>#</w:t>
            </w:r>
          </w:p>
        </w:tc>
        <w:tc>
          <w:tcPr>
            <w:tcW w:w="4039" w:type="dxa"/>
            <w:tcBorders>
              <w:top w:val="single" w:sz="4" w:space="0" w:color="857361"/>
              <w:left w:val="single" w:sz="4" w:space="0" w:color="857361"/>
              <w:bottom w:val="single" w:sz="4" w:space="0" w:color="857361"/>
              <w:right w:val="single" w:sz="4" w:space="0" w:color="857361"/>
            </w:tcBorders>
            <w:shd w:val="clear" w:color="auto" w:fill="DFDCD7"/>
          </w:tcPr>
          <w:p w14:paraId="27C47F0A" w14:textId="77777777" w:rsidR="00F273DB" w:rsidRDefault="00F273DB" w:rsidP="004E73F9">
            <w:pPr>
              <w:pStyle w:val="TableParagraph"/>
              <w:spacing w:before="75"/>
              <w:ind w:left="1"/>
              <w:jc w:val="center"/>
              <w:rPr>
                <w:rFonts w:ascii="Franklin Gothic Demi" w:eastAsia="Franklin Gothic Demi" w:hAnsi="Franklin Gothic Demi" w:cs="Franklin Gothic Demi"/>
                <w:sz w:val="24"/>
                <w:szCs w:val="24"/>
              </w:rPr>
            </w:pPr>
            <w:r>
              <w:rPr>
                <w:rFonts w:ascii="Franklin Gothic Demi"/>
                <w:b/>
                <w:color w:val="0078D2"/>
                <w:spacing w:val="-2"/>
                <w:sz w:val="24"/>
              </w:rPr>
              <w:t>Field</w:t>
            </w:r>
          </w:p>
        </w:tc>
        <w:tc>
          <w:tcPr>
            <w:tcW w:w="3010" w:type="dxa"/>
            <w:tcBorders>
              <w:top w:val="single" w:sz="4" w:space="0" w:color="857361"/>
              <w:left w:val="single" w:sz="4" w:space="0" w:color="857361"/>
              <w:bottom w:val="single" w:sz="4" w:space="0" w:color="857361"/>
              <w:right w:val="single" w:sz="4" w:space="0" w:color="857361"/>
            </w:tcBorders>
            <w:shd w:val="clear" w:color="auto" w:fill="DFDCD7"/>
          </w:tcPr>
          <w:p w14:paraId="384A6372" w14:textId="77777777" w:rsidR="00F273DB" w:rsidRDefault="00F273DB" w:rsidP="004E73F9">
            <w:pPr>
              <w:pStyle w:val="TableParagraph"/>
              <w:spacing w:before="75"/>
              <w:ind w:left="397"/>
              <w:rPr>
                <w:rFonts w:ascii="Franklin Gothic Demi" w:eastAsia="Franklin Gothic Demi" w:hAnsi="Franklin Gothic Demi" w:cs="Franklin Gothic Demi"/>
                <w:sz w:val="24"/>
                <w:szCs w:val="24"/>
              </w:rPr>
            </w:pPr>
            <w:r>
              <w:rPr>
                <w:rFonts w:ascii="Franklin Gothic Demi" w:hAnsi="Franklin Gothic Demi"/>
                <w:b/>
                <w:color w:val="0078D2"/>
                <w:sz w:val="24"/>
              </w:rPr>
              <w:t>£m</w:t>
            </w:r>
            <w:r>
              <w:rPr>
                <w:rFonts w:ascii="Franklin Gothic Demi" w:hAnsi="Franklin Gothic Demi"/>
                <w:b/>
                <w:color w:val="0078D2"/>
                <w:spacing w:val="-13"/>
                <w:sz w:val="24"/>
              </w:rPr>
              <w:t xml:space="preserve"> </w:t>
            </w:r>
            <w:r>
              <w:rPr>
                <w:rFonts w:ascii="Franklin Gothic Demi" w:hAnsi="Franklin Gothic Demi"/>
                <w:b/>
                <w:color w:val="0078D2"/>
                <w:sz w:val="24"/>
              </w:rPr>
              <w:t>(2012-13</w:t>
            </w:r>
            <w:r>
              <w:rPr>
                <w:rFonts w:ascii="Franklin Gothic Demi" w:hAnsi="Franklin Gothic Demi"/>
                <w:b/>
                <w:color w:val="0078D2"/>
                <w:spacing w:val="-10"/>
                <w:sz w:val="24"/>
              </w:rPr>
              <w:t xml:space="preserve"> </w:t>
            </w:r>
            <w:r>
              <w:rPr>
                <w:rFonts w:ascii="Franklin Gothic Demi" w:hAnsi="Franklin Gothic Demi"/>
                <w:b/>
                <w:color w:val="0078D2"/>
                <w:spacing w:val="-2"/>
                <w:sz w:val="24"/>
              </w:rPr>
              <w:t>prices)</w:t>
            </w:r>
          </w:p>
        </w:tc>
      </w:tr>
      <w:tr w:rsidR="00F273DB" w14:paraId="0B8CC247" w14:textId="77777777" w:rsidTr="004E73F9">
        <w:trPr>
          <w:trHeight w:hRule="exact" w:val="515"/>
        </w:trPr>
        <w:tc>
          <w:tcPr>
            <w:tcW w:w="1972" w:type="dxa"/>
            <w:tcBorders>
              <w:top w:val="single" w:sz="4" w:space="0" w:color="857361"/>
              <w:left w:val="single" w:sz="4" w:space="0" w:color="857361"/>
              <w:bottom w:val="single" w:sz="4" w:space="0" w:color="857361"/>
              <w:right w:val="single" w:sz="4" w:space="0" w:color="857361"/>
            </w:tcBorders>
          </w:tcPr>
          <w:p w14:paraId="619E7565" w14:textId="77777777" w:rsidR="00F273DB" w:rsidRDefault="00F273DB" w:rsidP="004E73F9">
            <w:pPr>
              <w:pStyle w:val="TableParagraph"/>
              <w:spacing w:before="59"/>
              <w:ind w:left="7"/>
              <w:jc w:val="center"/>
              <w:rPr>
                <w:rFonts w:ascii="Arial" w:eastAsia="Arial" w:hAnsi="Arial" w:cs="Arial"/>
                <w:sz w:val="20"/>
                <w:szCs w:val="20"/>
              </w:rPr>
            </w:pPr>
            <w:r>
              <w:rPr>
                <w:rFonts w:ascii="Arial"/>
                <w:sz w:val="20"/>
              </w:rPr>
              <w:t>A</w:t>
            </w:r>
          </w:p>
        </w:tc>
        <w:tc>
          <w:tcPr>
            <w:tcW w:w="4039" w:type="dxa"/>
            <w:tcBorders>
              <w:top w:val="single" w:sz="4" w:space="0" w:color="857361"/>
              <w:left w:val="single" w:sz="4" w:space="0" w:color="857361"/>
              <w:bottom w:val="single" w:sz="4" w:space="0" w:color="857361"/>
              <w:right w:val="single" w:sz="4" w:space="0" w:color="857361"/>
            </w:tcBorders>
          </w:tcPr>
          <w:p w14:paraId="170A8E3E" w14:textId="77777777" w:rsidR="00F273DB" w:rsidRDefault="00F273DB" w:rsidP="004E73F9">
            <w:pPr>
              <w:pStyle w:val="TableParagraph"/>
              <w:spacing w:before="59" w:line="239" w:lineRule="auto"/>
              <w:ind w:left="111" w:right="115"/>
              <w:rPr>
                <w:rFonts w:ascii="Arial" w:eastAsia="Arial" w:hAnsi="Arial" w:cs="Arial"/>
                <w:sz w:val="20"/>
                <w:szCs w:val="20"/>
              </w:rPr>
            </w:pPr>
            <w:r>
              <w:rPr>
                <w:rFonts w:ascii="Arial"/>
                <w:spacing w:val="-2"/>
                <w:sz w:val="20"/>
              </w:rPr>
              <w:t>ODI</w:t>
            </w:r>
            <w:r>
              <w:rPr>
                <w:rFonts w:ascii="Arial"/>
                <w:spacing w:val="13"/>
                <w:sz w:val="20"/>
              </w:rPr>
              <w:t xml:space="preserve"> </w:t>
            </w:r>
            <w:r>
              <w:rPr>
                <w:rFonts w:ascii="Arial"/>
                <w:spacing w:val="-3"/>
                <w:sz w:val="20"/>
              </w:rPr>
              <w:t>payment</w:t>
            </w:r>
            <w:r>
              <w:rPr>
                <w:rFonts w:ascii="Arial"/>
                <w:spacing w:val="6"/>
                <w:sz w:val="20"/>
              </w:rPr>
              <w:t xml:space="preserve"> </w:t>
            </w:r>
            <w:r>
              <w:rPr>
                <w:rFonts w:ascii="Arial"/>
                <w:spacing w:val="-1"/>
                <w:sz w:val="20"/>
              </w:rPr>
              <w:t>included</w:t>
            </w:r>
            <w:r>
              <w:rPr>
                <w:rFonts w:ascii="Arial"/>
                <w:spacing w:val="1"/>
                <w:sz w:val="20"/>
              </w:rPr>
              <w:t xml:space="preserve"> </w:t>
            </w:r>
            <w:r>
              <w:rPr>
                <w:rFonts w:ascii="Arial"/>
                <w:sz w:val="20"/>
              </w:rPr>
              <w:t>in</w:t>
            </w:r>
            <w:r>
              <w:rPr>
                <w:rFonts w:ascii="Arial"/>
                <w:spacing w:val="2"/>
                <w:sz w:val="20"/>
              </w:rPr>
              <w:t xml:space="preserve"> </w:t>
            </w:r>
            <w:r>
              <w:rPr>
                <w:rFonts w:ascii="Arial"/>
                <w:spacing w:val="-2"/>
                <w:sz w:val="20"/>
              </w:rPr>
              <w:t>the</w:t>
            </w:r>
            <w:r>
              <w:rPr>
                <w:rFonts w:ascii="Arial"/>
                <w:spacing w:val="23"/>
                <w:w w:val="101"/>
                <w:sz w:val="20"/>
              </w:rPr>
              <w:t xml:space="preserve"> </w:t>
            </w:r>
            <w:r>
              <w:rPr>
                <w:rFonts w:ascii="Arial"/>
                <w:spacing w:val="-2"/>
                <w:sz w:val="20"/>
              </w:rPr>
              <w:t>PR19</w:t>
            </w:r>
            <w:r>
              <w:rPr>
                <w:rFonts w:ascii="Arial"/>
                <w:spacing w:val="2"/>
                <w:sz w:val="20"/>
              </w:rPr>
              <w:t xml:space="preserve"> </w:t>
            </w:r>
            <w:r>
              <w:rPr>
                <w:rFonts w:ascii="Arial"/>
                <w:spacing w:val="1"/>
                <w:sz w:val="20"/>
              </w:rPr>
              <w:t>FD</w:t>
            </w:r>
            <w:r>
              <w:rPr>
                <w:rFonts w:ascii="Arial"/>
                <w:spacing w:val="6"/>
                <w:sz w:val="20"/>
              </w:rPr>
              <w:t xml:space="preserve"> </w:t>
            </w:r>
            <w:r>
              <w:rPr>
                <w:rFonts w:ascii="Arial"/>
                <w:spacing w:val="-2"/>
                <w:sz w:val="20"/>
              </w:rPr>
              <w:t>(including</w:t>
            </w:r>
            <w:r>
              <w:rPr>
                <w:rFonts w:ascii="Arial"/>
                <w:spacing w:val="3"/>
                <w:sz w:val="20"/>
              </w:rPr>
              <w:t xml:space="preserve"> </w:t>
            </w:r>
            <w:r>
              <w:rPr>
                <w:rFonts w:ascii="Arial"/>
                <w:spacing w:val="-1"/>
                <w:sz w:val="20"/>
              </w:rPr>
              <w:t>after</w:t>
            </w:r>
            <w:r>
              <w:rPr>
                <w:rFonts w:ascii="Arial"/>
                <w:spacing w:val="2"/>
                <w:sz w:val="20"/>
              </w:rPr>
              <w:t xml:space="preserve"> </w:t>
            </w:r>
            <w:r>
              <w:rPr>
                <w:rFonts w:ascii="Arial"/>
                <w:spacing w:val="-2"/>
                <w:sz w:val="20"/>
              </w:rPr>
              <w:t>Ofwat</w:t>
            </w:r>
            <w:r>
              <w:rPr>
                <w:rFonts w:ascii="Arial"/>
                <w:spacing w:val="35"/>
                <w:w w:val="101"/>
                <w:sz w:val="20"/>
              </w:rPr>
              <w:t xml:space="preserve"> </w:t>
            </w:r>
            <w:r>
              <w:rPr>
                <w:rFonts w:ascii="Arial"/>
                <w:spacing w:val="-1"/>
                <w:sz w:val="20"/>
              </w:rPr>
              <w:t>interventions)</w:t>
            </w:r>
          </w:p>
        </w:tc>
        <w:tc>
          <w:tcPr>
            <w:tcW w:w="3010" w:type="dxa"/>
            <w:tcBorders>
              <w:top w:val="single" w:sz="4" w:space="0" w:color="857361"/>
              <w:left w:val="single" w:sz="4" w:space="0" w:color="857361"/>
              <w:bottom w:val="single" w:sz="4" w:space="0" w:color="857361"/>
              <w:right w:val="single" w:sz="4" w:space="0" w:color="857361"/>
            </w:tcBorders>
            <w:vAlign w:val="center"/>
          </w:tcPr>
          <w:p w14:paraId="0AFF9F3E" w14:textId="1949A30E" w:rsidR="00F273DB" w:rsidRDefault="00E501C2" w:rsidP="004E73F9">
            <w:pPr>
              <w:jc w:val="center"/>
            </w:pPr>
            <w:r>
              <w:rPr>
                <w:b/>
                <w:spacing w:val="1"/>
              </w:rPr>
              <w:t>£1.6575m</w:t>
            </w:r>
          </w:p>
        </w:tc>
      </w:tr>
      <w:tr w:rsidR="00F273DB" w14:paraId="40932CF9" w14:textId="77777777" w:rsidTr="004E73F9">
        <w:trPr>
          <w:trHeight w:hRule="exact" w:val="585"/>
        </w:trPr>
        <w:tc>
          <w:tcPr>
            <w:tcW w:w="1972" w:type="dxa"/>
            <w:tcBorders>
              <w:top w:val="single" w:sz="4" w:space="0" w:color="857361"/>
              <w:left w:val="single" w:sz="4" w:space="0" w:color="857361"/>
              <w:bottom w:val="single" w:sz="4" w:space="0" w:color="857361"/>
              <w:right w:val="single" w:sz="4" w:space="0" w:color="857361"/>
            </w:tcBorders>
          </w:tcPr>
          <w:p w14:paraId="3205CC79" w14:textId="77777777" w:rsidR="00F273DB" w:rsidRDefault="00F273DB" w:rsidP="004E73F9">
            <w:pPr>
              <w:pStyle w:val="TableParagraph"/>
              <w:spacing w:before="51"/>
              <w:ind w:left="7"/>
              <w:jc w:val="center"/>
              <w:rPr>
                <w:rFonts w:ascii="Arial" w:eastAsia="Arial" w:hAnsi="Arial" w:cs="Arial"/>
                <w:sz w:val="20"/>
                <w:szCs w:val="20"/>
              </w:rPr>
            </w:pPr>
            <w:r>
              <w:rPr>
                <w:rFonts w:ascii="Arial"/>
                <w:sz w:val="20"/>
              </w:rPr>
              <w:lastRenderedPageBreak/>
              <w:t>B</w:t>
            </w:r>
          </w:p>
        </w:tc>
        <w:tc>
          <w:tcPr>
            <w:tcW w:w="4039" w:type="dxa"/>
            <w:tcBorders>
              <w:top w:val="single" w:sz="4" w:space="0" w:color="857361"/>
              <w:left w:val="single" w:sz="4" w:space="0" w:color="857361"/>
              <w:bottom w:val="single" w:sz="4" w:space="0" w:color="857361"/>
              <w:right w:val="single" w:sz="4" w:space="0" w:color="857361"/>
            </w:tcBorders>
          </w:tcPr>
          <w:p w14:paraId="23821E04" w14:textId="77777777" w:rsidR="00F273DB" w:rsidRDefault="00F273DB" w:rsidP="004E73F9">
            <w:pPr>
              <w:pStyle w:val="TableParagraph"/>
              <w:spacing w:before="51" w:line="242" w:lineRule="auto"/>
              <w:ind w:left="111" w:right="524"/>
              <w:rPr>
                <w:rFonts w:ascii="Arial" w:eastAsia="Arial" w:hAnsi="Arial" w:cs="Arial"/>
                <w:sz w:val="20"/>
                <w:szCs w:val="20"/>
              </w:rPr>
            </w:pPr>
            <w:r>
              <w:rPr>
                <w:rFonts w:ascii="Arial"/>
                <w:spacing w:val="-2"/>
                <w:sz w:val="20"/>
              </w:rPr>
              <w:t>ODI</w:t>
            </w:r>
            <w:r>
              <w:rPr>
                <w:rFonts w:ascii="Arial"/>
                <w:spacing w:val="15"/>
                <w:sz w:val="20"/>
              </w:rPr>
              <w:t xml:space="preserve"> </w:t>
            </w:r>
            <w:r>
              <w:rPr>
                <w:rFonts w:ascii="Arial"/>
                <w:spacing w:val="-3"/>
                <w:sz w:val="20"/>
              </w:rPr>
              <w:t>payment</w:t>
            </w:r>
            <w:r>
              <w:rPr>
                <w:rFonts w:ascii="Arial"/>
                <w:spacing w:val="7"/>
                <w:sz w:val="20"/>
              </w:rPr>
              <w:t xml:space="preserve"> </w:t>
            </w:r>
            <w:r>
              <w:rPr>
                <w:rFonts w:ascii="Arial"/>
                <w:spacing w:val="-1"/>
                <w:sz w:val="20"/>
              </w:rPr>
              <w:t>proposed</w:t>
            </w:r>
            <w:r>
              <w:rPr>
                <w:rFonts w:ascii="Arial"/>
                <w:spacing w:val="2"/>
                <w:sz w:val="20"/>
              </w:rPr>
              <w:t xml:space="preserve"> </w:t>
            </w:r>
            <w:r>
              <w:rPr>
                <w:rFonts w:ascii="Arial"/>
                <w:spacing w:val="-2"/>
                <w:sz w:val="20"/>
              </w:rPr>
              <w:t>for</w:t>
            </w:r>
            <w:r>
              <w:rPr>
                <w:rFonts w:ascii="Arial"/>
                <w:spacing w:val="23"/>
                <w:w w:val="101"/>
                <w:sz w:val="20"/>
              </w:rPr>
              <w:t xml:space="preserve"> </w:t>
            </w:r>
            <w:r>
              <w:rPr>
                <w:rFonts w:ascii="Arial"/>
                <w:sz w:val="20"/>
              </w:rPr>
              <w:t>blind</w:t>
            </w:r>
            <w:r>
              <w:rPr>
                <w:rFonts w:ascii="Arial"/>
                <w:spacing w:val="5"/>
                <w:sz w:val="20"/>
              </w:rPr>
              <w:t xml:space="preserve"> </w:t>
            </w:r>
            <w:r>
              <w:rPr>
                <w:rFonts w:ascii="Arial"/>
                <w:sz w:val="20"/>
              </w:rPr>
              <w:t>year</w:t>
            </w:r>
            <w:r>
              <w:rPr>
                <w:rFonts w:ascii="Arial"/>
                <w:spacing w:val="6"/>
                <w:sz w:val="20"/>
              </w:rPr>
              <w:t xml:space="preserve"> </w:t>
            </w:r>
            <w:r>
              <w:rPr>
                <w:rFonts w:ascii="Arial"/>
                <w:spacing w:val="-2"/>
                <w:sz w:val="20"/>
              </w:rPr>
              <w:t>reconciliation</w:t>
            </w:r>
          </w:p>
        </w:tc>
        <w:tc>
          <w:tcPr>
            <w:tcW w:w="3010" w:type="dxa"/>
            <w:tcBorders>
              <w:top w:val="single" w:sz="4" w:space="0" w:color="857361"/>
              <w:left w:val="single" w:sz="4" w:space="0" w:color="857361"/>
              <w:bottom w:val="single" w:sz="4" w:space="0" w:color="857361"/>
              <w:right w:val="single" w:sz="4" w:space="0" w:color="857361"/>
            </w:tcBorders>
            <w:vAlign w:val="center"/>
          </w:tcPr>
          <w:p w14:paraId="51C6540C" w14:textId="2E4F4174" w:rsidR="00F273DB" w:rsidRDefault="00E501C2" w:rsidP="004E73F9">
            <w:pPr>
              <w:jc w:val="center"/>
            </w:pPr>
            <w:r>
              <w:rPr>
                <w:b/>
                <w:spacing w:val="1"/>
              </w:rPr>
              <w:t>£7.2267</w:t>
            </w:r>
            <w:r w:rsidR="00F273DB" w:rsidRPr="000C2E32">
              <w:rPr>
                <w:b/>
                <w:spacing w:val="1"/>
              </w:rPr>
              <w:t>m</w:t>
            </w:r>
          </w:p>
        </w:tc>
      </w:tr>
      <w:tr w:rsidR="00F273DB" w14:paraId="2B9367FD" w14:textId="77777777" w:rsidTr="004E73F9">
        <w:trPr>
          <w:trHeight w:hRule="exact" w:val="593"/>
        </w:trPr>
        <w:tc>
          <w:tcPr>
            <w:tcW w:w="1972" w:type="dxa"/>
            <w:tcBorders>
              <w:top w:val="single" w:sz="4" w:space="0" w:color="857361"/>
              <w:left w:val="single" w:sz="4" w:space="0" w:color="857361"/>
              <w:bottom w:val="single" w:sz="4" w:space="0" w:color="857361"/>
              <w:right w:val="single" w:sz="4" w:space="0" w:color="857361"/>
            </w:tcBorders>
          </w:tcPr>
          <w:p w14:paraId="69311369" w14:textId="77777777" w:rsidR="00F273DB" w:rsidRDefault="00F273DB" w:rsidP="004E73F9">
            <w:pPr>
              <w:pStyle w:val="TableParagraph"/>
              <w:spacing w:before="59"/>
              <w:ind w:left="3"/>
              <w:jc w:val="center"/>
              <w:rPr>
                <w:rFonts w:ascii="Arial" w:eastAsia="Arial" w:hAnsi="Arial" w:cs="Arial"/>
                <w:sz w:val="20"/>
                <w:szCs w:val="20"/>
              </w:rPr>
            </w:pPr>
            <w:r>
              <w:rPr>
                <w:rFonts w:ascii="Arial"/>
                <w:sz w:val="20"/>
              </w:rPr>
              <w:t>C</w:t>
            </w:r>
          </w:p>
        </w:tc>
        <w:tc>
          <w:tcPr>
            <w:tcW w:w="4039" w:type="dxa"/>
            <w:tcBorders>
              <w:top w:val="single" w:sz="4" w:space="0" w:color="857361"/>
              <w:left w:val="single" w:sz="4" w:space="0" w:color="857361"/>
              <w:bottom w:val="single" w:sz="4" w:space="0" w:color="857361"/>
              <w:right w:val="single" w:sz="4" w:space="0" w:color="857361"/>
            </w:tcBorders>
          </w:tcPr>
          <w:p w14:paraId="1AC2A3E0" w14:textId="77777777" w:rsidR="00F273DB" w:rsidRDefault="00F273DB" w:rsidP="004E73F9">
            <w:pPr>
              <w:pStyle w:val="TableParagraph"/>
              <w:spacing w:before="66" w:line="226" w:lineRule="exact"/>
              <w:ind w:left="111" w:right="1101"/>
              <w:rPr>
                <w:rFonts w:ascii="Arial" w:eastAsia="Arial" w:hAnsi="Arial" w:cs="Arial"/>
                <w:sz w:val="20"/>
                <w:szCs w:val="20"/>
              </w:rPr>
            </w:pPr>
            <w:r>
              <w:rPr>
                <w:rFonts w:ascii="Arial" w:eastAsia="Arial" w:hAnsi="Arial" w:cs="Arial"/>
                <w:spacing w:val="-1"/>
                <w:sz w:val="20"/>
                <w:szCs w:val="20"/>
              </w:rPr>
              <w:t>Proposed</w:t>
            </w:r>
            <w:r>
              <w:rPr>
                <w:rFonts w:ascii="Arial" w:eastAsia="Arial" w:hAnsi="Arial" w:cs="Arial"/>
                <w:spacing w:val="4"/>
                <w:sz w:val="20"/>
                <w:szCs w:val="20"/>
              </w:rPr>
              <w:t xml:space="preserve"> </w:t>
            </w:r>
            <w:r>
              <w:rPr>
                <w:rFonts w:ascii="Arial" w:eastAsia="Arial" w:hAnsi="Arial" w:cs="Arial"/>
                <w:sz w:val="20"/>
                <w:szCs w:val="20"/>
              </w:rPr>
              <w:t>blind</w:t>
            </w:r>
            <w:r>
              <w:rPr>
                <w:rFonts w:ascii="Arial" w:eastAsia="Arial" w:hAnsi="Arial" w:cs="Arial"/>
                <w:spacing w:val="4"/>
                <w:sz w:val="20"/>
                <w:szCs w:val="20"/>
              </w:rPr>
              <w:t xml:space="preserve"> </w:t>
            </w:r>
            <w:r>
              <w:rPr>
                <w:rFonts w:ascii="Arial" w:eastAsia="Arial" w:hAnsi="Arial" w:cs="Arial"/>
                <w:spacing w:val="-1"/>
                <w:sz w:val="20"/>
                <w:szCs w:val="20"/>
              </w:rPr>
              <w:t>year</w:t>
            </w:r>
            <w:r>
              <w:rPr>
                <w:rFonts w:ascii="Arial" w:eastAsia="Arial" w:hAnsi="Arial" w:cs="Arial"/>
                <w:spacing w:val="23"/>
                <w:w w:val="101"/>
                <w:sz w:val="20"/>
                <w:szCs w:val="20"/>
              </w:rPr>
              <w:t xml:space="preserve"> </w:t>
            </w:r>
            <w:r>
              <w:rPr>
                <w:rFonts w:ascii="Arial" w:eastAsia="Arial" w:hAnsi="Arial" w:cs="Arial"/>
                <w:spacing w:val="-2"/>
                <w:sz w:val="20"/>
                <w:szCs w:val="20"/>
              </w:rPr>
              <w:t>adjustment</w:t>
            </w:r>
            <w:r>
              <w:rPr>
                <w:rFonts w:ascii="Arial" w:eastAsia="Arial" w:hAnsi="Arial" w:cs="Arial"/>
                <w:spacing w:val="12"/>
                <w:sz w:val="20"/>
                <w:szCs w:val="20"/>
              </w:rPr>
              <w:t xml:space="preserve"> </w:t>
            </w:r>
            <w:r>
              <w:rPr>
                <w:rFonts w:ascii="Arial" w:eastAsia="Arial" w:hAnsi="Arial" w:cs="Arial"/>
                <w:spacing w:val="-4"/>
                <w:sz w:val="20"/>
                <w:szCs w:val="20"/>
              </w:rPr>
              <w:t>(B</w:t>
            </w:r>
            <w:r>
              <w:rPr>
                <w:rFonts w:ascii="Arial" w:eastAsia="Arial" w:hAnsi="Arial" w:cs="Arial"/>
                <w:spacing w:val="10"/>
                <w:sz w:val="20"/>
                <w:szCs w:val="20"/>
              </w:rPr>
              <w:t xml:space="preserve"> </w:t>
            </w:r>
            <w:r>
              <w:rPr>
                <w:rFonts w:ascii="Arial" w:eastAsia="Arial" w:hAnsi="Arial" w:cs="Arial"/>
                <w:sz w:val="20"/>
                <w:szCs w:val="20"/>
              </w:rPr>
              <w:t xml:space="preserve">– </w:t>
            </w:r>
            <w:r>
              <w:rPr>
                <w:rFonts w:ascii="Arial" w:eastAsia="Arial" w:hAnsi="Arial" w:cs="Arial"/>
                <w:spacing w:val="-1"/>
                <w:sz w:val="20"/>
                <w:szCs w:val="20"/>
              </w:rPr>
              <w:t>A)</w:t>
            </w:r>
          </w:p>
        </w:tc>
        <w:tc>
          <w:tcPr>
            <w:tcW w:w="3010" w:type="dxa"/>
            <w:tcBorders>
              <w:top w:val="single" w:sz="4" w:space="0" w:color="857361"/>
              <w:left w:val="single" w:sz="4" w:space="0" w:color="857361"/>
              <w:bottom w:val="single" w:sz="4" w:space="0" w:color="857361"/>
              <w:right w:val="single" w:sz="4" w:space="0" w:color="857361"/>
            </w:tcBorders>
            <w:vAlign w:val="center"/>
          </w:tcPr>
          <w:p w14:paraId="38157E19" w14:textId="0B92B532" w:rsidR="00F273DB" w:rsidRDefault="00E501C2" w:rsidP="00E501C2">
            <w:pPr>
              <w:jc w:val="center"/>
            </w:pPr>
            <w:r>
              <w:rPr>
                <w:b/>
                <w:spacing w:val="1"/>
              </w:rPr>
              <w:t>£5</w:t>
            </w:r>
            <w:r w:rsidR="00F273DB">
              <w:rPr>
                <w:b/>
                <w:spacing w:val="1"/>
              </w:rPr>
              <w:t>.</w:t>
            </w:r>
            <w:r>
              <w:rPr>
                <w:b/>
                <w:spacing w:val="1"/>
              </w:rPr>
              <w:t>5692</w:t>
            </w:r>
            <w:r w:rsidR="00F273DB" w:rsidRPr="000C2E32">
              <w:rPr>
                <w:b/>
                <w:spacing w:val="1"/>
              </w:rPr>
              <w:t>m</w:t>
            </w:r>
          </w:p>
        </w:tc>
      </w:tr>
    </w:tbl>
    <w:p w14:paraId="510925C2" w14:textId="77777777" w:rsidR="00F273DB" w:rsidRDefault="00F273DB" w:rsidP="00F273DB">
      <w:pPr>
        <w:rPr>
          <w:rFonts w:ascii="Franklin Gothic Demi" w:eastAsia="Franklin Gothic Demi" w:hAnsi="Franklin Gothic Demi" w:cs="Franklin Gothic Demi"/>
          <w:b/>
          <w:bCs/>
          <w:sz w:val="20"/>
          <w:szCs w:val="20"/>
        </w:rPr>
      </w:pPr>
    </w:p>
    <w:p w14:paraId="66FA5CF0" w14:textId="77777777" w:rsidR="00F273DB" w:rsidRDefault="00F273DB" w:rsidP="00F273DB">
      <w:pPr>
        <w:spacing w:before="5"/>
        <w:rPr>
          <w:rFonts w:ascii="Franklin Gothic Demi" w:eastAsia="Franklin Gothic Demi" w:hAnsi="Franklin Gothic Demi" w:cs="Franklin Gothic Demi"/>
          <w:b/>
          <w:bCs/>
          <w:sz w:val="25"/>
          <w:szCs w:val="25"/>
        </w:rPr>
      </w:pPr>
    </w:p>
    <w:p w14:paraId="2DCC5EBF" w14:textId="77777777" w:rsidR="00F273DB" w:rsidRPr="00F273DB" w:rsidRDefault="00F273DB" w:rsidP="00F273DB">
      <w:pPr>
        <w:numPr>
          <w:ilvl w:val="0"/>
          <w:numId w:val="4"/>
        </w:numPr>
        <w:tabs>
          <w:tab w:val="left" w:pos="521"/>
        </w:tabs>
        <w:spacing w:before="74"/>
        <w:rPr>
          <w:rFonts w:ascii="Franklin Gothic Demi" w:eastAsia="Franklin Gothic Demi" w:hAnsi="Franklin Gothic Demi" w:cs="Franklin Gothic Demi"/>
          <w:sz w:val="26"/>
          <w:szCs w:val="26"/>
        </w:rPr>
      </w:pPr>
      <w:r>
        <w:rPr>
          <w:rFonts w:ascii="Franklin Gothic Demi"/>
          <w:b/>
          <w:color w:val="003479"/>
          <w:spacing w:val="-2"/>
          <w:sz w:val="26"/>
        </w:rPr>
        <w:t>Any</w:t>
      </w:r>
      <w:r>
        <w:rPr>
          <w:rFonts w:ascii="Franklin Gothic Demi"/>
          <w:b/>
          <w:color w:val="003479"/>
          <w:spacing w:val="5"/>
          <w:sz w:val="26"/>
        </w:rPr>
        <w:t xml:space="preserve"> </w:t>
      </w:r>
      <w:r>
        <w:rPr>
          <w:rFonts w:ascii="Franklin Gothic Demi"/>
          <w:b/>
          <w:color w:val="003479"/>
          <w:spacing w:val="-2"/>
          <w:sz w:val="26"/>
        </w:rPr>
        <w:t>other</w:t>
      </w:r>
      <w:r>
        <w:rPr>
          <w:rFonts w:ascii="Franklin Gothic Demi"/>
          <w:b/>
          <w:color w:val="003479"/>
          <w:spacing w:val="1"/>
          <w:sz w:val="26"/>
        </w:rPr>
        <w:t xml:space="preserve"> </w:t>
      </w:r>
      <w:r>
        <w:rPr>
          <w:rFonts w:ascii="Franklin Gothic Demi"/>
          <w:b/>
          <w:color w:val="003479"/>
          <w:spacing w:val="-2"/>
          <w:sz w:val="26"/>
        </w:rPr>
        <w:t>information</w:t>
      </w:r>
    </w:p>
    <w:p w14:paraId="2CFE5086" w14:textId="77777777" w:rsidR="00F273DB" w:rsidRDefault="00F273DB" w:rsidP="00F273DB">
      <w:pPr>
        <w:tabs>
          <w:tab w:val="left" w:pos="521"/>
        </w:tabs>
        <w:spacing w:before="74"/>
        <w:rPr>
          <w:rFonts w:ascii="Franklin Gothic Demi" w:eastAsia="Franklin Gothic Demi" w:hAnsi="Franklin Gothic Demi" w:cs="Franklin Gothic Demi"/>
          <w:sz w:val="26"/>
          <w:szCs w:val="26"/>
        </w:rPr>
      </w:pPr>
    </w:p>
    <w:sectPr w:rsidR="00F273DB">
      <w:pgSz w:w="11910" w:h="16840"/>
      <w:pgMar w:top="920" w:right="1280" w:bottom="1020" w:left="1280" w:header="722" w:footer="8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582BE" w14:textId="77777777" w:rsidR="00FC3AD9" w:rsidRDefault="00FC3AD9">
      <w:r>
        <w:separator/>
      </w:r>
    </w:p>
  </w:endnote>
  <w:endnote w:type="continuationSeparator" w:id="0">
    <w:p w14:paraId="162B6C9B" w14:textId="77777777" w:rsidR="00FC3AD9" w:rsidRDefault="00F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Demi">
    <w:altName w:val="Franklin Gothic Demi"/>
    <w:panose1 w:val="020B07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85B12" w14:textId="4315496E" w:rsidR="001B2DF1" w:rsidRDefault="008E035F">
    <w:pPr>
      <w:spacing w:line="14" w:lineRule="auto"/>
      <w:rPr>
        <w:sz w:val="20"/>
        <w:szCs w:val="20"/>
      </w:rPr>
    </w:pPr>
    <w:r>
      <w:rPr>
        <w:noProof/>
        <w:lang w:val="en-GB" w:eastAsia="en-GB"/>
      </w:rPr>
      <mc:AlternateContent>
        <mc:Choice Requires="wpg">
          <w:drawing>
            <wp:anchor distT="0" distB="0" distL="114300" distR="114300" simplePos="0" relativeHeight="503311376" behindDoc="1" locked="0" layoutInCell="1" allowOverlap="1" wp14:anchorId="3FAE3614" wp14:editId="34EB547F">
              <wp:simplePos x="0" y="0"/>
              <wp:positionH relativeFrom="page">
                <wp:posOffset>895985</wp:posOffset>
              </wp:positionH>
              <wp:positionV relativeFrom="page">
                <wp:posOffset>10038715</wp:posOffset>
              </wp:positionV>
              <wp:extent cx="5770880" cy="1270"/>
              <wp:effectExtent l="19685" t="18415" r="19685" b="184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1270"/>
                        <a:chOff x="1411" y="15809"/>
                        <a:chExt cx="9088" cy="2"/>
                      </a:xfrm>
                    </wpg:grpSpPr>
                    <wps:wsp>
                      <wps:cNvPr id="3" name="Freeform 3"/>
                      <wps:cNvSpPr>
                        <a:spLocks/>
                      </wps:cNvSpPr>
                      <wps:spPr bwMode="auto">
                        <a:xfrm>
                          <a:off x="1411" y="15809"/>
                          <a:ext cx="9088" cy="2"/>
                        </a:xfrm>
                        <a:custGeom>
                          <a:avLst/>
                          <a:gdLst>
                            <a:gd name="T0" fmla="+- 0 1411 1411"/>
                            <a:gd name="T1" fmla="*/ T0 w 9088"/>
                            <a:gd name="T2" fmla="+- 0 10499 1411"/>
                            <a:gd name="T3" fmla="*/ T2 w 9088"/>
                          </a:gdLst>
                          <a:ahLst/>
                          <a:cxnLst>
                            <a:cxn ang="0">
                              <a:pos x="T1" y="0"/>
                            </a:cxn>
                            <a:cxn ang="0">
                              <a:pos x="T3" y="0"/>
                            </a:cxn>
                          </a:cxnLst>
                          <a:rect l="0" t="0" r="r" b="b"/>
                          <a:pathLst>
                            <a:path w="9088">
                              <a:moveTo>
                                <a:pt x="0" y="0"/>
                              </a:moveTo>
                              <a:lnTo>
                                <a:pt x="9088" y="0"/>
                              </a:lnTo>
                            </a:path>
                          </a:pathLst>
                        </a:custGeom>
                        <a:noFill/>
                        <a:ln w="29845">
                          <a:solidFill>
                            <a:srgbClr val="0078C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0D2D1" id="Group 2" o:spid="_x0000_s1026" style="position:absolute;margin-left:70.55pt;margin-top:790.45pt;width:454.4pt;height:.1pt;z-index:-5104;mso-position-horizontal-relative:page;mso-position-vertical-relative:page" coordorigin="1411,15809" coordsize="9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">
              <v:shape id="Freeform 3" o:spid="_x0000_s1027" style="position:absolute;left:1411;top:15809;width:9088;height:2;visibility:visible;mso-wrap-style:square;v-text-anchor:top" coordsize="90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jYf8EA&#10;AADaAAAADwAAAGRycy9kb3ducmV2LnhtbESPQYvCMBSE74L/IbwFb5paUaRrlEUQ9agui94ezdu2&#10;2LzUJrb13xtB8DjMzDfMYtWZUjRUu8KygvEoAkGcWl1wpuD3tBnOQTiPrLG0TAoe5GC17PcWmGjb&#10;8oGao89EgLBLUEHufZVI6dKcDLqRrYiD929rgz7IOpO6xjbATSnjKJpJgwWHhRwrWueUXo93o+DP&#10;bqtx28WbR9o00/ntvL/e4otSg6/u5xuEp85/wu/2TiuYwOtKu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42H/BAAAA2gAAAA8AAAAAAAAAAAAAAAAAmAIAAGRycy9kb3du&#10;cmV2LnhtbFBLBQYAAAAABAAEAPUAAACGAwAAAAA=&#10;" path="m,l9088,e" filled="f" strokecolor="#0078c8" strokeweight="2.35pt">
                <v:path arrowok="t" o:connecttype="custom" o:connectlocs="0,0;9088,0" o:connectangles="0,0"/>
              </v:shape>
              <w10:wrap anchorx="page" anchory="page"/>
            </v:group>
          </w:pict>
        </mc:Fallback>
      </mc:AlternateContent>
    </w:r>
    <w:r>
      <w:rPr>
        <w:noProof/>
        <w:lang w:val="en-GB" w:eastAsia="en-GB"/>
      </w:rPr>
      <mc:AlternateContent>
        <mc:Choice Requires="wps">
          <w:drawing>
            <wp:anchor distT="0" distB="0" distL="114300" distR="114300" simplePos="0" relativeHeight="503311400" behindDoc="1" locked="0" layoutInCell="1" allowOverlap="1" wp14:anchorId="195D8558" wp14:editId="57B98F61">
              <wp:simplePos x="0" y="0"/>
              <wp:positionH relativeFrom="page">
                <wp:posOffset>3719830</wp:posOffset>
              </wp:positionH>
              <wp:positionV relativeFrom="page">
                <wp:posOffset>10098405</wp:posOffset>
              </wp:positionV>
              <wp:extent cx="122555" cy="154305"/>
              <wp:effectExtent l="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22DA7" w14:textId="77777777" w:rsidR="001B2DF1" w:rsidRDefault="00FC3AD9">
                          <w:pPr>
                            <w:spacing w:line="226" w:lineRule="exact"/>
                            <w:ind w:left="40"/>
                            <w:rPr>
                              <w:rFonts w:ascii="Arial" w:eastAsia="Arial" w:hAnsi="Arial" w:cs="Arial"/>
                              <w:sz w:val="20"/>
                              <w:szCs w:val="20"/>
                            </w:rPr>
                          </w:pPr>
                          <w:r>
                            <w:fldChar w:fldCharType="begin"/>
                          </w:r>
                          <w:r>
                            <w:rPr>
                              <w:rFonts w:ascii="Arial"/>
                              <w:color w:val="857361"/>
                              <w:sz w:val="20"/>
                            </w:rPr>
                            <w:instrText xml:space="preserve"> PAGE </w:instrText>
                          </w:r>
                          <w:r>
                            <w:fldChar w:fldCharType="separate"/>
                          </w:r>
                          <w:r w:rsidR="005928DA">
                            <w:rPr>
                              <w:rFonts w:ascii="Arial"/>
                              <w:noProof/>
                              <w:color w:val="85736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D8558" id="_x0000_t202" coordsize="21600,21600" o:spt="202" path="m,l,21600r21600,l21600,xe">
              <v:stroke joinstyle="miter"/>
              <v:path gradientshapeok="t" o:connecttype="rect"/>
            </v:shapetype>
            <v:shape id="Text Box 1" o:spid="_x0000_s1027" type="#_x0000_t202" style="position:absolute;margin-left:292.9pt;margin-top:795.15pt;width:9.65pt;height:12.15pt;z-index:-5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Rm4rAIAAK8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" filled="f" stroked="f">
              <v:textbox inset="0,0,0,0">
                <w:txbxContent>
                  <w:p w14:paraId="3BF22DA7" w14:textId="77777777" w:rsidR="001B2DF1" w:rsidRDefault="00FC3AD9">
                    <w:pPr>
                      <w:spacing w:line="226" w:lineRule="exact"/>
                      <w:ind w:left="40"/>
                      <w:rPr>
                        <w:rFonts w:ascii="Arial" w:eastAsia="Arial" w:hAnsi="Arial" w:cs="Arial"/>
                        <w:sz w:val="20"/>
                        <w:szCs w:val="20"/>
                      </w:rPr>
                    </w:pPr>
                    <w:r>
                      <w:fldChar w:fldCharType="begin"/>
                    </w:r>
                    <w:r>
                      <w:rPr>
                        <w:rFonts w:ascii="Arial"/>
                        <w:color w:val="857361"/>
                        <w:sz w:val="20"/>
                      </w:rPr>
                      <w:instrText xml:space="preserve"> PAGE </w:instrText>
                    </w:r>
                    <w:r>
                      <w:fldChar w:fldCharType="separate"/>
                    </w:r>
                    <w:r w:rsidR="005928DA">
                      <w:rPr>
                        <w:rFonts w:ascii="Arial"/>
                        <w:noProof/>
                        <w:color w:val="857361"/>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D2C26" w14:textId="77777777" w:rsidR="00FC3AD9" w:rsidRDefault="00FC3AD9">
      <w:r>
        <w:separator/>
      </w:r>
    </w:p>
  </w:footnote>
  <w:footnote w:type="continuationSeparator" w:id="0">
    <w:p w14:paraId="1FF1D29F" w14:textId="77777777" w:rsidR="00FC3AD9" w:rsidRDefault="00FC3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F12E7" w14:textId="38C96219" w:rsidR="001B2DF1" w:rsidRDefault="008E035F">
    <w:pPr>
      <w:spacing w:line="14" w:lineRule="auto"/>
      <w:rPr>
        <w:sz w:val="20"/>
        <w:szCs w:val="20"/>
      </w:rPr>
    </w:pPr>
    <w:r>
      <w:rPr>
        <w:noProof/>
        <w:lang w:val="en-GB" w:eastAsia="en-GB"/>
      </w:rPr>
      <mc:AlternateContent>
        <mc:Choice Requires="wps">
          <w:drawing>
            <wp:anchor distT="0" distB="0" distL="114300" distR="114300" simplePos="0" relativeHeight="503311352" behindDoc="1" locked="0" layoutInCell="1" allowOverlap="1" wp14:anchorId="45A75680" wp14:editId="4FB39E36">
              <wp:simplePos x="0" y="0"/>
              <wp:positionH relativeFrom="page">
                <wp:posOffset>1847215</wp:posOffset>
              </wp:positionH>
              <wp:positionV relativeFrom="page">
                <wp:posOffset>281940</wp:posOffset>
              </wp:positionV>
              <wp:extent cx="4225925" cy="332105"/>
              <wp:effectExtent l="0" t="0" r="381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592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13FE9" w14:textId="77777777" w:rsidR="001B2DF1" w:rsidRPr="000F0AAC" w:rsidRDefault="00300D69">
                          <w:pPr>
                            <w:spacing w:line="226" w:lineRule="exact"/>
                            <w:ind w:left="20"/>
                            <w:rPr>
                              <w:rFonts w:eastAsia="Arial" w:cs="Arial"/>
                              <w:sz w:val="21"/>
                              <w:szCs w:val="21"/>
                            </w:rPr>
                          </w:pPr>
                          <w:r w:rsidRPr="000F0AAC">
                            <w:rPr>
                              <w:color w:val="857361"/>
                              <w:spacing w:val="-2"/>
                              <w:sz w:val="21"/>
                              <w:szCs w:val="21"/>
                            </w:rPr>
                            <w:t xml:space="preserve">United Utilities - </w:t>
                          </w:r>
                          <w:r w:rsidR="00FC3AD9" w:rsidRPr="000F0AAC">
                            <w:rPr>
                              <w:color w:val="857361"/>
                              <w:spacing w:val="-2"/>
                              <w:sz w:val="21"/>
                              <w:szCs w:val="21"/>
                            </w:rPr>
                            <w:t>PR19</w:t>
                          </w:r>
                          <w:r w:rsidR="00FC3AD9" w:rsidRPr="000F0AAC">
                            <w:rPr>
                              <w:color w:val="857361"/>
                              <w:spacing w:val="10"/>
                              <w:sz w:val="21"/>
                              <w:szCs w:val="21"/>
                            </w:rPr>
                            <w:t xml:space="preserve"> </w:t>
                          </w:r>
                          <w:r w:rsidR="00FC3AD9" w:rsidRPr="000F0AAC">
                            <w:rPr>
                              <w:color w:val="857361"/>
                              <w:spacing w:val="-2"/>
                              <w:sz w:val="21"/>
                              <w:szCs w:val="21"/>
                            </w:rPr>
                            <w:t>Blind</w:t>
                          </w:r>
                          <w:r w:rsidR="00FC3AD9" w:rsidRPr="000F0AAC">
                            <w:rPr>
                              <w:color w:val="857361"/>
                              <w:spacing w:val="2"/>
                              <w:sz w:val="21"/>
                              <w:szCs w:val="21"/>
                            </w:rPr>
                            <w:t xml:space="preserve"> </w:t>
                          </w:r>
                          <w:r w:rsidR="00FC3AD9" w:rsidRPr="000F0AAC">
                            <w:rPr>
                              <w:color w:val="857361"/>
                              <w:sz w:val="21"/>
                              <w:szCs w:val="21"/>
                            </w:rPr>
                            <w:t>year</w:t>
                          </w:r>
                          <w:r w:rsidR="00FC3AD9" w:rsidRPr="000F0AAC">
                            <w:rPr>
                              <w:color w:val="857361"/>
                              <w:spacing w:val="2"/>
                              <w:sz w:val="21"/>
                              <w:szCs w:val="21"/>
                            </w:rPr>
                            <w:t xml:space="preserve"> </w:t>
                          </w:r>
                          <w:r w:rsidR="00FC3AD9" w:rsidRPr="000F0AAC">
                            <w:rPr>
                              <w:color w:val="857361"/>
                              <w:spacing w:val="-1"/>
                              <w:sz w:val="21"/>
                              <w:szCs w:val="21"/>
                            </w:rPr>
                            <w:t>reconciliation</w:t>
                          </w:r>
                          <w:r w:rsidR="00FC3AD9" w:rsidRPr="000F0AAC">
                            <w:rPr>
                              <w:color w:val="857361"/>
                              <w:spacing w:val="3"/>
                              <w:sz w:val="21"/>
                              <w:szCs w:val="21"/>
                            </w:rPr>
                            <w:t xml:space="preserve"> </w:t>
                          </w:r>
                          <w:r w:rsidR="00FC3AD9" w:rsidRPr="000F0AAC">
                            <w:rPr>
                              <w:color w:val="857361"/>
                              <w:spacing w:val="-2"/>
                              <w:sz w:val="21"/>
                              <w:szCs w:val="21"/>
                            </w:rPr>
                            <w:t>for</w:t>
                          </w:r>
                          <w:r w:rsidR="00FC3AD9" w:rsidRPr="000F0AAC">
                            <w:rPr>
                              <w:color w:val="857361"/>
                              <w:spacing w:val="2"/>
                              <w:sz w:val="21"/>
                              <w:szCs w:val="21"/>
                            </w:rPr>
                            <w:t xml:space="preserve"> </w:t>
                          </w:r>
                          <w:r w:rsidR="00FC3AD9" w:rsidRPr="000F0AAC">
                            <w:rPr>
                              <w:color w:val="857361"/>
                              <w:spacing w:val="-2"/>
                              <w:sz w:val="21"/>
                              <w:szCs w:val="21"/>
                            </w:rPr>
                            <w:t>ODIs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75680" id="_x0000_t202" coordsize="21600,21600" o:spt="202" path="m,l,21600r21600,l21600,xe">
              <v:stroke joinstyle="miter"/>
              <v:path gradientshapeok="t" o:connecttype="rect"/>
            </v:shapetype>
            <v:shape id="Text Box 4" o:spid="_x0000_s1026" type="#_x0000_t202" style="position:absolute;margin-left:145.45pt;margin-top:22.2pt;width:332.75pt;height:26.15pt;z-index:-5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zwrQIAAKk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" filled="f" stroked="f">
              <v:textbox inset="0,0,0,0">
                <w:txbxContent>
                  <w:p w14:paraId="33D13FE9" w14:textId="77777777" w:rsidR="001B2DF1" w:rsidRPr="000F0AAC" w:rsidRDefault="00300D69">
                    <w:pPr>
                      <w:spacing w:line="226" w:lineRule="exact"/>
                      <w:ind w:left="20"/>
                      <w:rPr>
                        <w:rFonts w:eastAsia="Arial" w:cs="Arial"/>
                        <w:sz w:val="21"/>
                        <w:szCs w:val="21"/>
                      </w:rPr>
                    </w:pPr>
                    <w:r w:rsidRPr="000F0AAC">
                      <w:rPr>
                        <w:color w:val="857361"/>
                        <w:spacing w:val="-2"/>
                        <w:sz w:val="21"/>
                        <w:szCs w:val="21"/>
                      </w:rPr>
                      <w:t xml:space="preserve">United Utilities - </w:t>
                    </w:r>
                    <w:r w:rsidR="00FC3AD9" w:rsidRPr="000F0AAC">
                      <w:rPr>
                        <w:color w:val="857361"/>
                        <w:spacing w:val="-2"/>
                        <w:sz w:val="21"/>
                        <w:szCs w:val="21"/>
                      </w:rPr>
                      <w:t>PR19</w:t>
                    </w:r>
                    <w:r w:rsidR="00FC3AD9" w:rsidRPr="000F0AAC">
                      <w:rPr>
                        <w:color w:val="857361"/>
                        <w:spacing w:val="10"/>
                        <w:sz w:val="21"/>
                        <w:szCs w:val="21"/>
                      </w:rPr>
                      <w:t xml:space="preserve"> </w:t>
                    </w:r>
                    <w:r w:rsidR="00FC3AD9" w:rsidRPr="000F0AAC">
                      <w:rPr>
                        <w:color w:val="857361"/>
                        <w:spacing w:val="-2"/>
                        <w:sz w:val="21"/>
                        <w:szCs w:val="21"/>
                      </w:rPr>
                      <w:t>Blind</w:t>
                    </w:r>
                    <w:r w:rsidR="00FC3AD9" w:rsidRPr="000F0AAC">
                      <w:rPr>
                        <w:color w:val="857361"/>
                        <w:spacing w:val="2"/>
                        <w:sz w:val="21"/>
                        <w:szCs w:val="21"/>
                      </w:rPr>
                      <w:t xml:space="preserve"> </w:t>
                    </w:r>
                    <w:r w:rsidR="00FC3AD9" w:rsidRPr="000F0AAC">
                      <w:rPr>
                        <w:color w:val="857361"/>
                        <w:sz w:val="21"/>
                        <w:szCs w:val="21"/>
                      </w:rPr>
                      <w:t>year</w:t>
                    </w:r>
                    <w:r w:rsidR="00FC3AD9" w:rsidRPr="000F0AAC">
                      <w:rPr>
                        <w:color w:val="857361"/>
                        <w:spacing w:val="2"/>
                        <w:sz w:val="21"/>
                        <w:szCs w:val="21"/>
                      </w:rPr>
                      <w:t xml:space="preserve"> </w:t>
                    </w:r>
                    <w:r w:rsidR="00FC3AD9" w:rsidRPr="000F0AAC">
                      <w:rPr>
                        <w:color w:val="857361"/>
                        <w:spacing w:val="-1"/>
                        <w:sz w:val="21"/>
                        <w:szCs w:val="21"/>
                      </w:rPr>
                      <w:t>reconciliation</w:t>
                    </w:r>
                    <w:r w:rsidR="00FC3AD9" w:rsidRPr="000F0AAC">
                      <w:rPr>
                        <w:color w:val="857361"/>
                        <w:spacing w:val="3"/>
                        <w:sz w:val="21"/>
                        <w:szCs w:val="21"/>
                      </w:rPr>
                      <w:t xml:space="preserve"> </w:t>
                    </w:r>
                    <w:r w:rsidR="00FC3AD9" w:rsidRPr="000F0AAC">
                      <w:rPr>
                        <w:color w:val="857361"/>
                        <w:spacing w:val="-2"/>
                        <w:sz w:val="21"/>
                        <w:szCs w:val="21"/>
                      </w:rPr>
                      <w:t>for</w:t>
                    </w:r>
                    <w:r w:rsidR="00FC3AD9" w:rsidRPr="000F0AAC">
                      <w:rPr>
                        <w:color w:val="857361"/>
                        <w:spacing w:val="2"/>
                        <w:sz w:val="21"/>
                        <w:szCs w:val="21"/>
                      </w:rPr>
                      <w:t xml:space="preserve"> </w:t>
                    </w:r>
                    <w:r w:rsidR="00FC3AD9" w:rsidRPr="000F0AAC">
                      <w:rPr>
                        <w:color w:val="857361"/>
                        <w:spacing w:val="-2"/>
                        <w:sz w:val="21"/>
                        <w:szCs w:val="21"/>
                      </w:rPr>
                      <w:t>ODIs</w:t>
                    </w:r>
                  </w:p>
                </w:txbxContent>
              </v:textbox>
              <w10:wrap anchorx="page" anchory="page"/>
            </v:shape>
          </w:pict>
        </mc:Fallback>
      </mc:AlternateContent>
    </w:r>
    <w:r w:rsidR="00300D69">
      <w:rPr>
        <w:sz w:val="20"/>
        <w:szCs w:val="20"/>
      </w:rPr>
      <w:t>United Utilities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07312"/>
    <w:multiLevelType w:val="hybridMultilevel"/>
    <w:tmpl w:val="85E2CEEC"/>
    <w:lvl w:ilvl="0" w:tplc="08090001">
      <w:start w:val="1"/>
      <w:numFmt w:val="bullet"/>
      <w:lvlText w:val=""/>
      <w:lvlJc w:val="left"/>
      <w:pPr>
        <w:ind w:left="419" w:hanging="360"/>
      </w:pPr>
      <w:rPr>
        <w:rFonts w:ascii="Symbol" w:hAnsi="Symbol" w:hint="default"/>
      </w:rPr>
    </w:lvl>
    <w:lvl w:ilvl="1" w:tplc="08090003" w:tentative="1">
      <w:start w:val="1"/>
      <w:numFmt w:val="bullet"/>
      <w:lvlText w:val="o"/>
      <w:lvlJc w:val="left"/>
      <w:pPr>
        <w:ind w:left="1139" w:hanging="360"/>
      </w:pPr>
      <w:rPr>
        <w:rFonts w:ascii="Courier New" w:hAnsi="Courier New" w:cs="Courier New" w:hint="default"/>
      </w:rPr>
    </w:lvl>
    <w:lvl w:ilvl="2" w:tplc="08090005" w:tentative="1">
      <w:start w:val="1"/>
      <w:numFmt w:val="bullet"/>
      <w:lvlText w:val=""/>
      <w:lvlJc w:val="left"/>
      <w:pPr>
        <w:ind w:left="1859" w:hanging="360"/>
      </w:pPr>
      <w:rPr>
        <w:rFonts w:ascii="Wingdings" w:hAnsi="Wingdings" w:hint="default"/>
      </w:rPr>
    </w:lvl>
    <w:lvl w:ilvl="3" w:tplc="08090001" w:tentative="1">
      <w:start w:val="1"/>
      <w:numFmt w:val="bullet"/>
      <w:lvlText w:val=""/>
      <w:lvlJc w:val="left"/>
      <w:pPr>
        <w:ind w:left="2579" w:hanging="360"/>
      </w:pPr>
      <w:rPr>
        <w:rFonts w:ascii="Symbol" w:hAnsi="Symbol" w:hint="default"/>
      </w:rPr>
    </w:lvl>
    <w:lvl w:ilvl="4" w:tplc="08090003" w:tentative="1">
      <w:start w:val="1"/>
      <w:numFmt w:val="bullet"/>
      <w:lvlText w:val="o"/>
      <w:lvlJc w:val="left"/>
      <w:pPr>
        <w:ind w:left="3299" w:hanging="360"/>
      </w:pPr>
      <w:rPr>
        <w:rFonts w:ascii="Courier New" w:hAnsi="Courier New" w:cs="Courier New" w:hint="default"/>
      </w:rPr>
    </w:lvl>
    <w:lvl w:ilvl="5" w:tplc="08090005" w:tentative="1">
      <w:start w:val="1"/>
      <w:numFmt w:val="bullet"/>
      <w:lvlText w:val=""/>
      <w:lvlJc w:val="left"/>
      <w:pPr>
        <w:ind w:left="4019" w:hanging="360"/>
      </w:pPr>
      <w:rPr>
        <w:rFonts w:ascii="Wingdings" w:hAnsi="Wingdings" w:hint="default"/>
      </w:rPr>
    </w:lvl>
    <w:lvl w:ilvl="6" w:tplc="08090001" w:tentative="1">
      <w:start w:val="1"/>
      <w:numFmt w:val="bullet"/>
      <w:lvlText w:val=""/>
      <w:lvlJc w:val="left"/>
      <w:pPr>
        <w:ind w:left="4739" w:hanging="360"/>
      </w:pPr>
      <w:rPr>
        <w:rFonts w:ascii="Symbol" w:hAnsi="Symbol" w:hint="default"/>
      </w:rPr>
    </w:lvl>
    <w:lvl w:ilvl="7" w:tplc="08090003" w:tentative="1">
      <w:start w:val="1"/>
      <w:numFmt w:val="bullet"/>
      <w:lvlText w:val="o"/>
      <w:lvlJc w:val="left"/>
      <w:pPr>
        <w:ind w:left="5459" w:hanging="360"/>
      </w:pPr>
      <w:rPr>
        <w:rFonts w:ascii="Courier New" w:hAnsi="Courier New" w:cs="Courier New" w:hint="default"/>
      </w:rPr>
    </w:lvl>
    <w:lvl w:ilvl="8" w:tplc="08090005" w:tentative="1">
      <w:start w:val="1"/>
      <w:numFmt w:val="bullet"/>
      <w:lvlText w:val=""/>
      <w:lvlJc w:val="left"/>
      <w:pPr>
        <w:ind w:left="6179" w:hanging="360"/>
      </w:pPr>
      <w:rPr>
        <w:rFonts w:ascii="Wingdings" w:hAnsi="Wingdings" w:hint="default"/>
      </w:rPr>
    </w:lvl>
  </w:abstractNum>
  <w:abstractNum w:abstractNumId="1" w15:restartNumberingAfterBreak="0">
    <w:nsid w:val="3BF43B6D"/>
    <w:multiLevelType w:val="hybridMultilevel"/>
    <w:tmpl w:val="097661DE"/>
    <w:lvl w:ilvl="0" w:tplc="1640E762">
      <w:start w:val="1"/>
      <w:numFmt w:val="decimal"/>
      <w:lvlText w:val="%1."/>
      <w:lvlJc w:val="left"/>
      <w:pPr>
        <w:ind w:left="521" w:hanging="360"/>
      </w:pPr>
      <w:rPr>
        <w:rFonts w:ascii="Franklin Gothic Demi" w:eastAsia="Franklin Gothic Demi" w:hAnsi="Franklin Gothic Demi" w:hint="default"/>
        <w:b/>
        <w:bCs/>
        <w:color w:val="003479"/>
        <w:spacing w:val="3"/>
        <w:sz w:val="26"/>
        <w:szCs w:val="26"/>
      </w:rPr>
    </w:lvl>
    <w:lvl w:ilvl="1" w:tplc="5E149004">
      <w:start w:val="1"/>
      <w:numFmt w:val="bullet"/>
      <w:lvlText w:val="•"/>
      <w:lvlJc w:val="left"/>
      <w:pPr>
        <w:ind w:left="1403" w:hanging="360"/>
      </w:pPr>
      <w:rPr>
        <w:rFonts w:hint="default"/>
      </w:rPr>
    </w:lvl>
    <w:lvl w:ilvl="2" w:tplc="7172A828">
      <w:start w:val="1"/>
      <w:numFmt w:val="bullet"/>
      <w:lvlText w:val="•"/>
      <w:lvlJc w:val="left"/>
      <w:pPr>
        <w:ind w:left="2285" w:hanging="360"/>
      </w:pPr>
      <w:rPr>
        <w:rFonts w:hint="default"/>
      </w:rPr>
    </w:lvl>
    <w:lvl w:ilvl="3" w:tplc="A162B342">
      <w:start w:val="1"/>
      <w:numFmt w:val="bullet"/>
      <w:lvlText w:val="•"/>
      <w:lvlJc w:val="left"/>
      <w:pPr>
        <w:ind w:left="3167" w:hanging="360"/>
      </w:pPr>
      <w:rPr>
        <w:rFonts w:hint="default"/>
      </w:rPr>
    </w:lvl>
    <w:lvl w:ilvl="4" w:tplc="9362C3E6">
      <w:start w:val="1"/>
      <w:numFmt w:val="bullet"/>
      <w:lvlText w:val="•"/>
      <w:lvlJc w:val="left"/>
      <w:pPr>
        <w:ind w:left="4049" w:hanging="360"/>
      </w:pPr>
      <w:rPr>
        <w:rFonts w:hint="default"/>
      </w:rPr>
    </w:lvl>
    <w:lvl w:ilvl="5" w:tplc="BFA6B4E0">
      <w:start w:val="1"/>
      <w:numFmt w:val="bullet"/>
      <w:lvlText w:val="•"/>
      <w:lvlJc w:val="left"/>
      <w:pPr>
        <w:ind w:left="4931" w:hanging="360"/>
      </w:pPr>
      <w:rPr>
        <w:rFonts w:hint="default"/>
      </w:rPr>
    </w:lvl>
    <w:lvl w:ilvl="6" w:tplc="713EB54A">
      <w:start w:val="1"/>
      <w:numFmt w:val="bullet"/>
      <w:lvlText w:val="•"/>
      <w:lvlJc w:val="left"/>
      <w:pPr>
        <w:ind w:left="5813" w:hanging="360"/>
      </w:pPr>
      <w:rPr>
        <w:rFonts w:hint="default"/>
      </w:rPr>
    </w:lvl>
    <w:lvl w:ilvl="7" w:tplc="576E79BE">
      <w:start w:val="1"/>
      <w:numFmt w:val="bullet"/>
      <w:lvlText w:val="•"/>
      <w:lvlJc w:val="left"/>
      <w:pPr>
        <w:ind w:left="6696" w:hanging="360"/>
      </w:pPr>
      <w:rPr>
        <w:rFonts w:hint="default"/>
      </w:rPr>
    </w:lvl>
    <w:lvl w:ilvl="8" w:tplc="D60AFBBA">
      <w:start w:val="1"/>
      <w:numFmt w:val="bullet"/>
      <w:lvlText w:val="•"/>
      <w:lvlJc w:val="left"/>
      <w:pPr>
        <w:ind w:left="7578" w:hanging="360"/>
      </w:pPr>
      <w:rPr>
        <w:rFonts w:hint="default"/>
      </w:rPr>
    </w:lvl>
  </w:abstractNum>
  <w:abstractNum w:abstractNumId="2" w15:restartNumberingAfterBreak="0">
    <w:nsid w:val="478278D4"/>
    <w:multiLevelType w:val="multilevel"/>
    <w:tmpl w:val="4E5C962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A667C31"/>
    <w:multiLevelType w:val="hybridMultilevel"/>
    <w:tmpl w:val="8D4AE600"/>
    <w:lvl w:ilvl="0" w:tplc="11A0A13A">
      <w:start w:val="1"/>
      <w:numFmt w:val="bullet"/>
      <w:lvlText w:val=""/>
      <w:lvlJc w:val="left"/>
      <w:pPr>
        <w:ind w:left="521" w:hanging="360"/>
      </w:pPr>
      <w:rPr>
        <w:rFonts w:ascii="Symbol" w:eastAsia="Symbol" w:hAnsi="Symbol" w:hint="default"/>
        <w:sz w:val="24"/>
        <w:szCs w:val="24"/>
      </w:rPr>
    </w:lvl>
    <w:lvl w:ilvl="1" w:tplc="BCF0F066">
      <w:start w:val="1"/>
      <w:numFmt w:val="bullet"/>
      <w:lvlText w:val="•"/>
      <w:lvlJc w:val="left"/>
      <w:pPr>
        <w:ind w:left="1403" w:hanging="360"/>
      </w:pPr>
      <w:rPr>
        <w:rFonts w:hint="default"/>
      </w:rPr>
    </w:lvl>
    <w:lvl w:ilvl="2" w:tplc="39363AEC">
      <w:start w:val="1"/>
      <w:numFmt w:val="bullet"/>
      <w:lvlText w:val="•"/>
      <w:lvlJc w:val="left"/>
      <w:pPr>
        <w:ind w:left="2285" w:hanging="360"/>
      </w:pPr>
      <w:rPr>
        <w:rFonts w:hint="default"/>
      </w:rPr>
    </w:lvl>
    <w:lvl w:ilvl="3" w:tplc="D87C9C60">
      <w:start w:val="1"/>
      <w:numFmt w:val="bullet"/>
      <w:lvlText w:val="•"/>
      <w:lvlJc w:val="left"/>
      <w:pPr>
        <w:ind w:left="3167" w:hanging="360"/>
      </w:pPr>
      <w:rPr>
        <w:rFonts w:hint="default"/>
      </w:rPr>
    </w:lvl>
    <w:lvl w:ilvl="4" w:tplc="9996AE7A">
      <w:start w:val="1"/>
      <w:numFmt w:val="bullet"/>
      <w:lvlText w:val="•"/>
      <w:lvlJc w:val="left"/>
      <w:pPr>
        <w:ind w:left="4049" w:hanging="360"/>
      </w:pPr>
      <w:rPr>
        <w:rFonts w:hint="default"/>
      </w:rPr>
    </w:lvl>
    <w:lvl w:ilvl="5" w:tplc="25826BBA">
      <w:start w:val="1"/>
      <w:numFmt w:val="bullet"/>
      <w:lvlText w:val="•"/>
      <w:lvlJc w:val="left"/>
      <w:pPr>
        <w:ind w:left="4931" w:hanging="360"/>
      </w:pPr>
      <w:rPr>
        <w:rFonts w:hint="default"/>
      </w:rPr>
    </w:lvl>
    <w:lvl w:ilvl="6" w:tplc="28CC9098">
      <w:start w:val="1"/>
      <w:numFmt w:val="bullet"/>
      <w:lvlText w:val="•"/>
      <w:lvlJc w:val="left"/>
      <w:pPr>
        <w:ind w:left="5813" w:hanging="360"/>
      </w:pPr>
      <w:rPr>
        <w:rFonts w:hint="default"/>
      </w:rPr>
    </w:lvl>
    <w:lvl w:ilvl="7" w:tplc="79563A18">
      <w:start w:val="1"/>
      <w:numFmt w:val="bullet"/>
      <w:lvlText w:val="•"/>
      <w:lvlJc w:val="left"/>
      <w:pPr>
        <w:ind w:left="6696" w:hanging="360"/>
      </w:pPr>
      <w:rPr>
        <w:rFonts w:hint="default"/>
      </w:rPr>
    </w:lvl>
    <w:lvl w:ilvl="8" w:tplc="FD4837CC">
      <w:start w:val="1"/>
      <w:numFmt w:val="bullet"/>
      <w:lvlText w:val="•"/>
      <w:lvlJc w:val="left"/>
      <w:pPr>
        <w:ind w:left="7578" w:hanging="360"/>
      </w:pPr>
      <w:rPr>
        <w:rFonts w:hint="default"/>
      </w:rPr>
    </w:lvl>
  </w:abstractNum>
  <w:abstractNum w:abstractNumId="4" w15:restartNumberingAfterBreak="0">
    <w:nsid w:val="7E0E3BAB"/>
    <w:multiLevelType w:val="hybridMultilevel"/>
    <w:tmpl w:val="097661DE"/>
    <w:lvl w:ilvl="0" w:tplc="1640E762">
      <w:start w:val="1"/>
      <w:numFmt w:val="decimal"/>
      <w:lvlText w:val="%1."/>
      <w:lvlJc w:val="left"/>
      <w:pPr>
        <w:ind w:left="521" w:hanging="360"/>
      </w:pPr>
      <w:rPr>
        <w:rFonts w:ascii="Franklin Gothic Demi" w:eastAsia="Franklin Gothic Demi" w:hAnsi="Franklin Gothic Demi" w:hint="default"/>
        <w:b/>
        <w:bCs/>
        <w:color w:val="003479"/>
        <w:spacing w:val="3"/>
        <w:sz w:val="26"/>
        <w:szCs w:val="26"/>
      </w:rPr>
    </w:lvl>
    <w:lvl w:ilvl="1" w:tplc="5E149004">
      <w:start w:val="1"/>
      <w:numFmt w:val="bullet"/>
      <w:lvlText w:val="•"/>
      <w:lvlJc w:val="left"/>
      <w:pPr>
        <w:ind w:left="1403" w:hanging="360"/>
      </w:pPr>
      <w:rPr>
        <w:rFonts w:hint="default"/>
      </w:rPr>
    </w:lvl>
    <w:lvl w:ilvl="2" w:tplc="7172A828">
      <w:start w:val="1"/>
      <w:numFmt w:val="bullet"/>
      <w:lvlText w:val="•"/>
      <w:lvlJc w:val="left"/>
      <w:pPr>
        <w:ind w:left="2285" w:hanging="360"/>
      </w:pPr>
      <w:rPr>
        <w:rFonts w:hint="default"/>
      </w:rPr>
    </w:lvl>
    <w:lvl w:ilvl="3" w:tplc="A162B342">
      <w:start w:val="1"/>
      <w:numFmt w:val="bullet"/>
      <w:lvlText w:val="•"/>
      <w:lvlJc w:val="left"/>
      <w:pPr>
        <w:ind w:left="3167" w:hanging="360"/>
      </w:pPr>
      <w:rPr>
        <w:rFonts w:hint="default"/>
      </w:rPr>
    </w:lvl>
    <w:lvl w:ilvl="4" w:tplc="9362C3E6">
      <w:start w:val="1"/>
      <w:numFmt w:val="bullet"/>
      <w:lvlText w:val="•"/>
      <w:lvlJc w:val="left"/>
      <w:pPr>
        <w:ind w:left="4049" w:hanging="360"/>
      </w:pPr>
      <w:rPr>
        <w:rFonts w:hint="default"/>
      </w:rPr>
    </w:lvl>
    <w:lvl w:ilvl="5" w:tplc="BFA6B4E0">
      <w:start w:val="1"/>
      <w:numFmt w:val="bullet"/>
      <w:lvlText w:val="•"/>
      <w:lvlJc w:val="left"/>
      <w:pPr>
        <w:ind w:left="4931" w:hanging="360"/>
      </w:pPr>
      <w:rPr>
        <w:rFonts w:hint="default"/>
      </w:rPr>
    </w:lvl>
    <w:lvl w:ilvl="6" w:tplc="713EB54A">
      <w:start w:val="1"/>
      <w:numFmt w:val="bullet"/>
      <w:lvlText w:val="•"/>
      <w:lvlJc w:val="left"/>
      <w:pPr>
        <w:ind w:left="5813" w:hanging="360"/>
      </w:pPr>
      <w:rPr>
        <w:rFonts w:hint="default"/>
      </w:rPr>
    </w:lvl>
    <w:lvl w:ilvl="7" w:tplc="576E79BE">
      <w:start w:val="1"/>
      <w:numFmt w:val="bullet"/>
      <w:lvlText w:val="•"/>
      <w:lvlJc w:val="left"/>
      <w:pPr>
        <w:ind w:left="6696" w:hanging="360"/>
      </w:pPr>
      <w:rPr>
        <w:rFonts w:hint="default"/>
      </w:rPr>
    </w:lvl>
    <w:lvl w:ilvl="8" w:tplc="D60AFBBA">
      <w:start w:val="1"/>
      <w:numFmt w:val="bullet"/>
      <w:lvlText w:val="•"/>
      <w:lvlJc w:val="left"/>
      <w:pPr>
        <w:ind w:left="7578" w:hanging="360"/>
      </w:pPr>
      <w:rPr>
        <w:rFont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F1"/>
    <w:rsid w:val="000A34F5"/>
    <w:rsid w:val="000F0AAC"/>
    <w:rsid w:val="00107E96"/>
    <w:rsid w:val="001B2DF1"/>
    <w:rsid w:val="001C4F51"/>
    <w:rsid w:val="00300D69"/>
    <w:rsid w:val="00362E65"/>
    <w:rsid w:val="003C7603"/>
    <w:rsid w:val="003F3720"/>
    <w:rsid w:val="005928DA"/>
    <w:rsid w:val="00616B4A"/>
    <w:rsid w:val="008E035F"/>
    <w:rsid w:val="00996A1E"/>
    <w:rsid w:val="009A0749"/>
    <w:rsid w:val="00A436CB"/>
    <w:rsid w:val="00A54ADF"/>
    <w:rsid w:val="00B25837"/>
    <w:rsid w:val="00B817D8"/>
    <w:rsid w:val="00BA4779"/>
    <w:rsid w:val="00C06577"/>
    <w:rsid w:val="00C95FC5"/>
    <w:rsid w:val="00CD66DC"/>
    <w:rsid w:val="00E501C2"/>
    <w:rsid w:val="00F05A73"/>
    <w:rsid w:val="00F273DB"/>
    <w:rsid w:val="00F379EC"/>
    <w:rsid w:val="00FA17B3"/>
    <w:rsid w:val="00FC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173F6A"/>
  <w15:docId w15:val="{2B549DAA-EA01-4011-A383-CF7ACFA2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521" w:hanging="360"/>
      <w:outlineLvl w:val="0"/>
    </w:pPr>
    <w:rPr>
      <w:rFonts w:ascii="Franklin Gothic Demi" w:eastAsia="Franklin Gothic Demi" w:hAnsi="Franklin Gothic Demi"/>
      <w:b/>
      <w:bCs/>
      <w:sz w:val="26"/>
      <w:szCs w:val="26"/>
    </w:rPr>
  </w:style>
  <w:style w:type="paragraph" w:styleId="Heading2">
    <w:name w:val="heading 2"/>
    <w:basedOn w:val="Normal"/>
    <w:next w:val="Normal"/>
    <w:link w:val="Heading2Char"/>
    <w:uiPriority w:val="1"/>
    <w:qFormat/>
    <w:rsid w:val="000F0AAC"/>
    <w:pPr>
      <w:keepNext/>
      <w:keepLines/>
      <w:widowControl/>
      <w:numPr>
        <w:ilvl w:val="1"/>
        <w:numId w:val="5"/>
      </w:numPr>
      <w:spacing w:before="60" w:after="240"/>
      <w:ind w:left="576" w:hanging="576"/>
      <w:jc w:val="both"/>
      <w:outlineLvl w:val="1"/>
    </w:pPr>
    <w:rPr>
      <w:rFonts w:ascii="Calibri" w:eastAsiaTheme="majorEastAsia" w:hAnsi="Calibri" w:cstheme="majorBidi"/>
      <w:b/>
      <w:color w:val="00A1DF"/>
      <w:sz w:val="32"/>
      <w:szCs w:val="32"/>
      <w:lang w:val="en-GB"/>
    </w:rPr>
  </w:style>
  <w:style w:type="paragraph" w:styleId="Heading4">
    <w:name w:val="heading 4"/>
    <w:basedOn w:val="Normal"/>
    <w:next w:val="Normal"/>
    <w:link w:val="Heading4Char"/>
    <w:uiPriority w:val="9"/>
    <w:semiHidden/>
    <w:unhideWhenUsed/>
    <w:qFormat/>
    <w:rsid w:val="00BA477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21" w:hanging="36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uiPriority w:val="9"/>
    <w:semiHidden/>
    <w:rsid w:val="00BA4779"/>
    <w:rPr>
      <w:rFonts w:asciiTheme="majorHAnsi" w:eastAsiaTheme="majorEastAsia" w:hAnsiTheme="majorHAnsi" w:cstheme="majorBidi"/>
      <w:i/>
      <w:iCs/>
      <w:color w:val="365F91" w:themeColor="accent1" w:themeShade="BF"/>
    </w:rPr>
  </w:style>
  <w:style w:type="table" w:customStyle="1" w:styleId="UUblue">
    <w:name w:val="UU blue"/>
    <w:basedOn w:val="TableGrid"/>
    <w:uiPriority w:val="99"/>
    <w:rsid w:val="00BA4779"/>
    <w:pPr>
      <w:widowControl/>
    </w:pPr>
    <w:rPr>
      <w:sz w:val="20"/>
      <w:szCs w:val="20"/>
      <w:lang w:val="en-GB" w:eastAsia="en-GB"/>
    </w:rPr>
    <w:tblPr>
      <w:tblStyleRowBandSize w:val="1"/>
    </w:tblPr>
    <w:tblStylePr w:type="firstRow">
      <w:rPr>
        <w:rFonts w:ascii="Calibri" w:hAnsi="Calibri"/>
        <w:b/>
        <w:color w:val="FFFFFF" w:themeColor="background1"/>
        <w:sz w:val="21"/>
      </w:rPr>
      <w:tblPr/>
      <w:tcPr>
        <w:shd w:val="clear" w:color="auto" w:fill="00A1DF"/>
      </w:tcPr>
    </w:tblStylePr>
    <w:tblStylePr w:type="firstCol">
      <w:rPr>
        <w:rFonts w:ascii="Calibri" w:hAnsi="Calibri"/>
        <w:b/>
        <w:color w:val="FFFFFF" w:themeColor="background1"/>
        <w:sz w:val="21"/>
      </w:rPr>
      <w:tblPr/>
      <w:tcPr>
        <w:shd w:val="clear" w:color="auto" w:fill="00A1DF"/>
      </w:tcPr>
    </w:tblStylePr>
    <w:tblStylePr w:type="band1Horz">
      <w:rPr>
        <w:rFonts w:ascii="Calibri" w:hAnsi="Calibri"/>
        <w:sz w:val="21"/>
      </w:rPr>
      <w:tblPr/>
      <w:tcPr>
        <w:shd w:val="clear" w:color="auto" w:fill="D2E7F6"/>
      </w:tcPr>
    </w:tblStylePr>
    <w:tblStylePr w:type="band2Horz">
      <w:rPr>
        <w:rFonts w:ascii="Calibri" w:hAnsi="Calibri"/>
        <w:sz w:val="21"/>
      </w:rPr>
      <w:tblPr/>
      <w:tcPr>
        <w:shd w:val="clear" w:color="auto" w:fill="FFFFFF" w:themeFill="background1"/>
      </w:tcPr>
    </w:tblStylePr>
  </w:style>
  <w:style w:type="table" w:customStyle="1" w:styleId="UUBlue0">
    <w:name w:val="UU Blue"/>
    <w:basedOn w:val="TableNormal"/>
    <w:next w:val="TableGrid"/>
    <w:locked/>
    <w:rsid w:val="00BA4779"/>
    <w:pPr>
      <w:widowControl/>
    </w:pPr>
    <w:rPr>
      <w:sz w:val="21"/>
      <w:lang w:val="en-GB"/>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inorHAnsi" w:hAnsiTheme="minorHAnsi"/>
        <w:b/>
        <w:color w:val="FFFFFF" w:themeColor="background1"/>
      </w:rPr>
      <w:tblPr/>
      <w:tcPr>
        <w:shd w:val="clear" w:color="auto" w:fill="00A1DF"/>
      </w:tcPr>
    </w:tblStylePr>
    <w:tblStylePr w:type="firstCol">
      <w:rPr>
        <w:b/>
        <w:color w:val="FFFFFF" w:themeColor="background1"/>
      </w:rPr>
      <w:tblPr/>
      <w:tcPr>
        <w:shd w:val="clear" w:color="auto" w:fill="00A1DF"/>
      </w:tcPr>
    </w:tblStylePr>
    <w:tblStylePr w:type="band1Horz">
      <w:tblPr/>
      <w:tcPr>
        <w:shd w:val="clear" w:color="auto" w:fill="D2E7F6"/>
      </w:tcPr>
    </w:tblStylePr>
  </w:style>
  <w:style w:type="table" w:customStyle="1" w:styleId="GridTable5Dark-Accent14">
    <w:name w:val="Grid Table 5 Dark - Accent 14"/>
    <w:basedOn w:val="TableNormal"/>
    <w:next w:val="GridTable5Dark-Accent1"/>
    <w:uiPriority w:val="50"/>
    <w:rsid w:val="00BA4779"/>
    <w:pPr>
      <w:widowControl/>
    </w:pPr>
    <w:rPr>
      <w:sz w:val="21"/>
      <w:lang w:val="en-GB"/>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left"/>
      </w:pPr>
      <w:rPr>
        <w:rFonts w:asciiTheme="minorHAnsi" w:hAnsiTheme="minorHAnsi"/>
        <w:b/>
        <w:bCs/>
        <w:color w:val="FFFFFF" w:themeColor="background1"/>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00A1DF"/>
      </w:tcPr>
    </w:tblStylePr>
    <w:tblStylePr w:type="lastRow">
      <w:pPr>
        <w:jc w:val="left"/>
      </w:pPr>
      <w:rPr>
        <w:rFonts w:asciiTheme="minorHAnsi" w:hAnsiTheme="minorHAnsi"/>
        <w:b/>
        <w:bCs/>
        <w:color w:val="FFFFFF" w:themeColor="background1"/>
        <w:sz w:val="21"/>
      </w:rPr>
      <w:tblPr/>
      <w:tcPr>
        <w:shd w:val="clear" w:color="auto" w:fill="00A1DF"/>
      </w:tcPr>
    </w:tblStylePr>
    <w:tblStylePr w:type="firstCol">
      <w:rPr>
        <w:rFonts w:asciiTheme="minorHAnsi" w:hAnsiTheme="minorHAnsi"/>
        <w:b/>
        <w:bCs/>
        <w:color w:val="FFFFFF" w:themeColor="background1"/>
        <w:sz w:val="21"/>
      </w:rPr>
      <w:tblPr/>
      <w:tcPr>
        <w:shd w:val="clear" w:color="auto" w:fill="00A1DF"/>
      </w:tcPr>
    </w:tblStylePr>
    <w:tblStylePr w:type="lastCol">
      <w:rPr>
        <w:rFonts w:asciiTheme="minorHAnsi" w:hAnsiTheme="minorHAnsi"/>
        <w:b/>
        <w:bCs/>
        <w:color w:val="auto"/>
        <w:sz w:val="21"/>
      </w:rPr>
    </w:tblStylePr>
    <w:tblStylePr w:type="band1Vert">
      <w:rPr>
        <w:rFonts w:asciiTheme="minorHAnsi" w:hAnsiTheme="minorHAnsi"/>
        <w:sz w:val="21"/>
      </w:rPr>
    </w:tblStylePr>
    <w:tblStylePr w:type="band2Vert">
      <w:rPr>
        <w:rFonts w:asciiTheme="minorHAnsi" w:hAnsiTheme="minorHAnsi"/>
        <w:sz w:val="21"/>
      </w:rPr>
    </w:tblStylePr>
    <w:tblStylePr w:type="band1Horz">
      <w:pPr>
        <w:jc w:val="left"/>
      </w:pPr>
      <w:rPr>
        <w:rFonts w:asciiTheme="minorHAnsi" w:hAnsiTheme="minorHAnsi"/>
        <w:sz w:val="21"/>
      </w:rPr>
      <w:tblPr/>
      <w:tcPr>
        <w:shd w:val="clear" w:color="auto" w:fill="D2E7F6"/>
      </w:tcPr>
    </w:tblStylePr>
    <w:tblStylePr w:type="band2Horz">
      <w:rPr>
        <w:rFonts w:asciiTheme="minorHAnsi" w:hAnsiTheme="minorHAnsi"/>
        <w:sz w:val="21"/>
      </w:rPr>
    </w:tblStylePr>
    <w:tblStylePr w:type="nwCell">
      <w:pPr>
        <w:jc w:val="left"/>
      </w:pPr>
      <w:rPr>
        <w:rFonts w:asciiTheme="minorHAnsi" w:hAnsiTheme="minorHAnsi"/>
        <w:sz w:val="21"/>
      </w:rPr>
      <w:tblPr/>
      <w:tcPr>
        <w:vAlign w:val="center"/>
      </w:tcPr>
    </w:tblStylePr>
    <w:tblStylePr w:type="swCell">
      <w:pPr>
        <w:jc w:val="left"/>
      </w:pPr>
      <w:rPr>
        <w:rFonts w:asciiTheme="minorHAnsi" w:hAnsiTheme="minorHAnsi"/>
        <w:sz w:val="21"/>
      </w:rPr>
      <w:tblPr/>
      <w:tcPr>
        <w:vAlign w:val="center"/>
      </w:tcPr>
    </w:tblStylePr>
  </w:style>
  <w:style w:type="table" w:styleId="TableGrid">
    <w:name w:val="Table Grid"/>
    <w:basedOn w:val="TableNormal"/>
    <w:uiPriority w:val="39"/>
    <w:rsid w:val="00BA4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BA477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Header">
    <w:name w:val="header"/>
    <w:basedOn w:val="Normal"/>
    <w:link w:val="HeaderChar"/>
    <w:uiPriority w:val="99"/>
    <w:unhideWhenUsed/>
    <w:rsid w:val="00300D69"/>
    <w:pPr>
      <w:tabs>
        <w:tab w:val="center" w:pos="4513"/>
        <w:tab w:val="right" w:pos="9026"/>
      </w:tabs>
    </w:pPr>
  </w:style>
  <w:style w:type="character" w:customStyle="1" w:styleId="HeaderChar">
    <w:name w:val="Header Char"/>
    <w:basedOn w:val="DefaultParagraphFont"/>
    <w:link w:val="Header"/>
    <w:uiPriority w:val="99"/>
    <w:rsid w:val="00300D69"/>
  </w:style>
  <w:style w:type="paragraph" w:styleId="Footer">
    <w:name w:val="footer"/>
    <w:basedOn w:val="Normal"/>
    <w:link w:val="FooterChar"/>
    <w:uiPriority w:val="99"/>
    <w:unhideWhenUsed/>
    <w:rsid w:val="00300D69"/>
    <w:pPr>
      <w:tabs>
        <w:tab w:val="center" w:pos="4513"/>
        <w:tab w:val="right" w:pos="9026"/>
      </w:tabs>
    </w:pPr>
  </w:style>
  <w:style w:type="character" w:customStyle="1" w:styleId="FooterChar">
    <w:name w:val="Footer Char"/>
    <w:basedOn w:val="DefaultParagraphFont"/>
    <w:link w:val="Footer"/>
    <w:uiPriority w:val="99"/>
    <w:rsid w:val="00300D69"/>
  </w:style>
  <w:style w:type="character" w:customStyle="1" w:styleId="Heading2Char">
    <w:name w:val="Heading 2 Char"/>
    <w:basedOn w:val="DefaultParagraphFont"/>
    <w:link w:val="Heading2"/>
    <w:uiPriority w:val="1"/>
    <w:rsid w:val="000F0AAC"/>
    <w:rPr>
      <w:rFonts w:ascii="Calibri" w:eastAsiaTheme="majorEastAsia" w:hAnsi="Calibri" w:cstheme="majorBidi"/>
      <w:b/>
      <w:color w:val="00A1DF"/>
      <w:sz w:val="32"/>
      <w:szCs w:val="32"/>
      <w:lang w:val="en-GB"/>
    </w:rPr>
  </w:style>
  <w:style w:type="paragraph" w:styleId="NormalWeb">
    <w:name w:val="Normal (Web)"/>
    <w:basedOn w:val="Normal"/>
    <w:uiPriority w:val="99"/>
    <w:semiHidden/>
    <w:unhideWhenUsed/>
    <w:rsid w:val="000F0AAC"/>
    <w:pPr>
      <w:widowControl/>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063846">
      <w:bodyDiv w:val="1"/>
      <w:marLeft w:val="0"/>
      <w:marRight w:val="0"/>
      <w:marTop w:val="0"/>
      <w:marBottom w:val="0"/>
      <w:divBdr>
        <w:top w:val="none" w:sz="0" w:space="0" w:color="auto"/>
        <w:left w:val="none" w:sz="0" w:space="0" w:color="auto"/>
        <w:bottom w:val="none" w:sz="0" w:space="0" w:color="auto"/>
        <w:right w:val="none" w:sz="0" w:space="0" w:color="auto"/>
      </w:divBdr>
    </w:div>
    <w:div w:id="1093093041">
      <w:bodyDiv w:val="1"/>
      <w:marLeft w:val="0"/>
      <w:marRight w:val="0"/>
      <w:marTop w:val="0"/>
      <w:marBottom w:val="0"/>
      <w:divBdr>
        <w:top w:val="none" w:sz="0" w:space="0" w:color="auto"/>
        <w:left w:val="none" w:sz="0" w:space="0" w:color="auto"/>
        <w:bottom w:val="none" w:sz="0" w:space="0" w:color="auto"/>
        <w:right w:val="none" w:sz="0" w:space="0" w:color="auto"/>
      </w:divBdr>
    </w:div>
    <w:div w:id="1271090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U_x0020_Data_x0020_Classification xmlns="7497fd6a-f5b1-4cdd-9440-49aea97ad71d">UU Confidential</UU_x0020_Data_x0020_Classification>
    <Classification xmlns="7497fd6a-f5b1-4cdd-9440-49aea97ad71d">UU Confidential</Classification>
    <Classificationexpirationdate xmlns="7497fd6a-f5b1-4cdd-9440-49aea97ad71d" xsi:nil="true"/>
    <_dlc_DocId xmlns="7497fd6a-f5b1-4cdd-9440-49aea97ad71d">UUST-1881618136-404</_dlc_DocId>
    <_dlc_DocIdUrl xmlns="7497fd6a-f5b1-4cdd-9440-49aea97ad71d">
      <Url>https://uusp/UU/PR/PR19/_layouts/15/DocIdRedir.aspx?ID=UUST-1881618136-404</Url>
      <Description>UUST-1881618136-404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F4BDD58F1AF06478E2BD034DF089499" ma:contentTypeVersion="1" ma:contentTypeDescription="Create a new document." ma:contentTypeScope="" ma:versionID="36ab8dde9813ce1e7d4cad87094c0cb1">
  <xsd:schema xmlns:xsd="http://www.w3.org/2001/XMLSchema" xmlns:xs="http://www.w3.org/2001/XMLSchema" xmlns:p="http://schemas.microsoft.com/office/2006/metadata/properties" xmlns:ns2="7497fd6a-f5b1-4cdd-9440-49aea97ad71d" targetNamespace="http://schemas.microsoft.com/office/2006/metadata/properties" ma:root="true" ma:fieldsID="34d69116249c2c4cace91f0da617d80f" ns2:_="">
    <xsd:import namespace="7497fd6a-f5b1-4cdd-9440-49aea97ad71d"/>
    <xsd:element name="properties">
      <xsd:complexType>
        <xsd:sequence>
          <xsd:element name="documentManagement">
            <xsd:complexType>
              <xsd:all>
                <xsd:element ref="ns2:_dlc_DocId" minOccurs="0"/>
                <xsd:element ref="ns2:_dlc_DocIdUrl" minOccurs="0"/>
                <xsd:element ref="ns2:_dlc_DocIdPersistId" minOccurs="0"/>
                <xsd:element ref="ns2:UU_x0020_Data_x0020_Classification" minOccurs="0"/>
                <xsd:element ref="ns2:Classification"/>
                <xsd:element ref="ns2:Classification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97fd6a-f5b1-4cdd-9440-49aea97ad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UU_x0020_Data_x0020_Classification" ma:index="11" nillable="true" ma:displayName="UU Data Classification" ma:default="UU Confidential" ma:format="Dropdown" ma:internalName="UU_x0020_Data_x0020_Classification" ma:readOnly="false">
      <xsd:simpleType>
        <xsd:restriction base="dms:Choice">
          <xsd:enumeration value="Public"/>
          <xsd:enumeration value="Internal Use"/>
          <xsd:enumeration value="UU Confidential"/>
        </xsd:restriction>
      </xsd:simpleType>
    </xsd:element>
    <xsd:element name="Classification" ma:index="12" ma:displayName="Classification" ma:default="UU Confidential" ma:format="Dropdown" ma:internalName="Classification">
      <xsd:simpleType>
        <xsd:restriction base="dms:Choice">
          <xsd:enumeration value="Internal Use"/>
          <xsd:enumeration value="Public"/>
          <xsd:enumeration value="UU Confidential"/>
        </xsd:restriction>
      </xsd:simpleType>
    </xsd:element>
    <xsd:element name="Classificationexpirationdate" ma:index="13" nillable="true" ma:displayName="Classification expiration date" ma:internalName="Classificationexpirationdate">
      <xsd:simpleType>
        <xsd:restriction base="dms:DateTime"/>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D7CF8-0882-4B92-84BD-732B0F01519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7497fd6a-f5b1-4cdd-9440-49aea97ad71d"/>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2B8D764B-D1B4-4A8C-9A84-8675A3BE22B2}">
  <ds:schemaRefs>
    <ds:schemaRef ds:uri="http://schemas.microsoft.com/sharepoint/v3/contenttype/forms"/>
  </ds:schemaRefs>
</ds:datastoreItem>
</file>

<file path=customXml/itemProps3.xml><?xml version="1.0" encoding="utf-8"?>
<ds:datastoreItem xmlns:ds="http://schemas.openxmlformats.org/officeDocument/2006/customXml" ds:itemID="{E979D635-C166-44E6-B05C-2235FCCD7632}">
  <ds:schemaRefs>
    <ds:schemaRef ds:uri="http://schemas.microsoft.com/sharepoint/events"/>
  </ds:schemaRefs>
</ds:datastoreItem>
</file>

<file path=customXml/itemProps4.xml><?xml version="1.0" encoding="utf-8"?>
<ds:datastoreItem xmlns:ds="http://schemas.openxmlformats.org/officeDocument/2006/customXml" ds:itemID="{2CEFB44D-C757-4537-8A68-FDE364F0B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97fd6a-f5b1-4cdd-9440-49aea97ad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United Utilities</Company>
  <LinksUpToDate>false</LinksUpToDate>
  <CharactersWithSpaces>10520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Dawn Harrison</dc:creator>
  <cp:lastModifiedBy>Colman, Jamie</cp:lastModifiedBy>
  <cp:revision>2</cp:revision>
  <dcterms:created xsi:type="dcterms:W3CDTF">2020-07-13T10:37:00Z</dcterms:created>
  <dcterms:modified xsi:type="dcterms:W3CDTF">2020-07-13T10:37:00Z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2020-04-16T00:00:00Z</vt:filetime>
  </property>
  <property fmtid="{D5CDD505-2E9C-101B-9397-08002B2CF9AE}" pid="3" name="LastSaved">
    <vt:filetime>2020-07-08T00:00:00Z</vt:filetime>
  </property>
  <property fmtid="{D5CDD505-2E9C-101B-9397-08002B2CF9AE}" pid="4" name="ContentTypeId">
    <vt:lpwstr>0x0101001F4BDD58F1AF06478E2BD034DF089499</vt:lpwstr>
  </property>
  <property fmtid="{D5CDD505-2E9C-101B-9397-08002B2CF9AE}" pid="5" name="_dlc_DocIdItemGuid">
    <vt:lpwstr>49e3c509-5267-4ba6-8fc3-58aab699f55b</vt:lpwstr>
  </property>
</Properties>
</file>